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85" w:type="dxa"/>
        <w:jc w:val="center"/>
        <w:tblLook w:val="01E0" w:firstRow="1" w:lastRow="1" w:firstColumn="1" w:lastColumn="1" w:noHBand="0" w:noVBand="0"/>
      </w:tblPr>
      <w:tblGrid>
        <w:gridCol w:w="2669"/>
        <w:gridCol w:w="6316"/>
      </w:tblGrid>
      <w:tr w:rsidR="00DE76E9" w:rsidRPr="00313ECA" w:rsidTr="008D5C4A">
        <w:trPr>
          <w:trHeight w:val="376"/>
          <w:jc w:val="center"/>
        </w:trPr>
        <w:tc>
          <w:tcPr>
            <w:tcW w:w="2669" w:type="dxa"/>
          </w:tcPr>
          <w:p w:rsidR="00DE76E9" w:rsidRPr="008D5C4A" w:rsidRDefault="009804F4" w:rsidP="008F2E46">
            <w:pPr>
              <w:ind w:left="-151"/>
              <w:jc w:val="center"/>
              <w:rPr>
                <w:b/>
                <w:sz w:val="28"/>
                <w:szCs w:val="28"/>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452755</wp:posOffset>
                      </wp:positionH>
                      <wp:positionV relativeFrom="paragraph">
                        <wp:posOffset>222885</wp:posOffset>
                      </wp:positionV>
                      <wp:extent cx="523875" cy="0"/>
                      <wp:effectExtent l="9525" t="9525" r="9525"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7771D" id="_x0000_t32" coordsize="21600,21600" o:spt="32" o:oned="t" path="m,l21600,21600e" filled="f">
                      <v:path arrowok="t" fillok="f" o:connecttype="none"/>
                      <o:lock v:ext="edit" shapetype="t"/>
                    </v:shapetype>
                    <v:shape id="AutoShape 7" o:spid="_x0000_s1026" type="#_x0000_t32" style="position:absolute;margin-left:35.65pt;margin-top:17.55pt;width:41.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CYHQIAADo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"/>
                  </w:pict>
                </mc:Fallback>
              </mc:AlternateContent>
            </w:r>
            <w:r w:rsidR="008D5C4A" w:rsidRPr="008D5C4A">
              <w:rPr>
                <w:b/>
                <w:sz w:val="28"/>
                <w:szCs w:val="28"/>
              </w:rPr>
              <w:t>BỘ Y TẾ</w:t>
            </w:r>
          </w:p>
        </w:tc>
        <w:tc>
          <w:tcPr>
            <w:tcW w:w="6316" w:type="dxa"/>
          </w:tcPr>
          <w:p w:rsidR="008D5C4A" w:rsidRDefault="008D5C4A" w:rsidP="008F2E46">
            <w:pPr>
              <w:ind w:left="-50"/>
              <w:jc w:val="center"/>
              <w:rPr>
                <w:b/>
                <w:sz w:val="28"/>
                <w:szCs w:val="28"/>
                <w:lang w:val="vi-VN"/>
              </w:rPr>
            </w:pPr>
            <w:r w:rsidRPr="00313ECA">
              <w:rPr>
                <w:b/>
                <w:sz w:val="28"/>
                <w:szCs w:val="28"/>
              </w:rPr>
              <w:t>CỘNG HÒA XÃ HỘI CHỦ NGHĨA VIỆT NAM</w:t>
            </w:r>
          </w:p>
          <w:p w:rsidR="00DE76E9" w:rsidRPr="00313ECA" w:rsidRDefault="009804F4" w:rsidP="008F2E46">
            <w:pPr>
              <w:ind w:left="-50"/>
              <w:jc w:val="center"/>
              <w:rPr>
                <w:b/>
                <w:sz w:val="28"/>
                <w:szCs w:val="28"/>
              </w:rPr>
            </w:pPr>
            <w:r w:rsidRPr="00313ECA">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884555</wp:posOffset>
                      </wp:positionH>
                      <wp:positionV relativeFrom="paragraph">
                        <wp:posOffset>229870</wp:posOffset>
                      </wp:positionV>
                      <wp:extent cx="1765300" cy="0"/>
                      <wp:effectExtent l="12065" t="11430" r="13335" b="762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9D88C" id="AutoShape 6" o:spid="_x0000_s1026" type="#_x0000_t32" style="position:absolute;margin-left:69.65pt;margin-top:18.1pt;width:13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jM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mgWxjMYV0BUpbY2NEiP6tW8aPrdIaWrjqiWx+C3k4HcLGQk71LCxRkoshs+awYxBPDj&#10;rI6N7QMkTAEdoySnmyT86BGFj9njbPqQ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"/>
                  </w:pict>
                </mc:Fallback>
              </mc:AlternateContent>
            </w:r>
            <w:r w:rsidR="00DE76E9" w:rsidRPr="00313ECA">
              <w:rPr>
                <w:b/>
                <w:sz w:val="28"/>
                <w:szCs w:val="28"/>
              </w:rPr>
              <w:t>Độc lập - Tự do - Hạnh phúc</w:t>
            </w:r>
          </w:p>
        </w:tc>
      </w:tr>
      <w:tr w:rsidR="00DE76E9" w:rsidRPr="00313ECA" w:rsidTr="008D5C4A">
        <w:trPr>
          <w:trHeight w:val="268"/>
          <w:jc w:val="center"/>
        </w:trPr>
        <w:tc>
          <w:tcPr>
            <w:tcW w:w="2669" w:type="dxa"/>
          </w:tcPr>
          <w:p w:rsidR="00DE76E9" w:rsidRPr="00313ECA" w:rsidRDefault="00AF71C6" w:rsidP="008F2E46">
            <w:pPr>
              <w:spacing w:before="240"/>
              <w:ind w:left="-4"/>
              <w:jc w:val="both"/>
              <w:rPr>
                <w:b/>
                <w:sz w:val="28"/>
                <w:szCs w:val="28"/>
              </w:rPr>
            </w:pPr>
            <w:r w:rsidRPr="00313ECA">
              <w:rPr>
                <w:sz w:val="28"/>
                <w:szCs w:val="28"/>
              </w:rPr>
              <w:t xml:space="preserve">     </w:t>
            </w:r>
            <w:r w:rsidR="00DE76E9" w:rsidRPr="00313ECA">
              <w:rPr>
                <w:sz w:val="28"/>
                <w:szCs w:val="28"/>
              </w:rPr>
              <w:t xml:space="preserve">Số: </w:t>
            </w:r>
            <w:r w:rsidR="008D5C4A">
              <w:rPr>
                <w:sz w:val="28"/>
                <w:szCs w:val="28"/>
              </w:rPr>
              <w:t xml:space="preserve">     </w:t>
            </w:r>
            <w:r w:rsidR="005C5A5F" w:rsidRPr="00313ECA">
              <w:rPr>
                <w:sz w:val="28"/>
                <w:szCs w:val="28"/>
              </w:rPr>
              <w:t xml:space="preserve">  /</w:t>
            </w:r>
            <w:r w:rsidR="00DE76E9" w:rsidRPr="00313ECA">
              <w:rPr>
                <w:sz w:val="28"/>
                <w:szCs w:val="28"/>
              </w:rPr>
              <w:t>TTr-B</w:t>
            </w:r>
            <w:r w:rsidR="00757519" w:rsidRPr="00313ECA">
              <w:rPr>
                <w:sz w:val="28"/>
                <w:szCs w:val="28"/>
              </w:rPr>
              <w:t>YT</w:t>
            </w:r>
          </w:p>
        </w:tc>
        <w:tc>
          <w:tcPr>
            <w:tcW w:w="6316" w:type="dxa"/>
          </w:tcPr>
          <w:p w:rsidR="00DE76E9" w:rsidRPr="00313ECA" w:rsidRDefault="0058686E" w:rsidP="008F2E46">
            <w:pPr>
              <w:spacing w:before="240"/>
              <w:jc w:val="center"/>
              <w:rPr>
                <w:b/>
                <w:sz w:val="28"/>
                <w:szCs w:val="28"/>
              </w:rPr>
            </w:pPr>
            <w:r w:rsidRPr="00313ECA">
              <w:rPr>
                <w:i/>
                <w:sz w:val="28"/>
                <w:szCs w:val="28"/>
              </w:rPr>
              <w:t xml:space="preserve">Hà Nội, ngày </w:t>
            </w:r>
            <w:r w:rsidR="005C5A5F" w:rsidRPr="00313ECA">
              <w:rPr>
                <w:i/>
                <w:sz w:val="28"/>
                <w:szCs w:val="28"/>
              </w:rPr>
              <w:t xml:space="preserve">   </w:t>
            </w:r>
            <w:r w:rsidR="00DE76E9" w:rsidRPr="00313ECA">
              <w:rPr>
                <w:i/>
                <w:sz w:val="28"/>
                <w:szCs w:val="28"/>
              </w:rPr>
              <w:t xml:space="preserve"> tháng </w:t>
            </w:r>
            <w:r w:rsidR="00B339C6" w:rsidRPr="00313ECA">
              <w:rPr>
                <w:i/>
                <w:sz w:val="28"/>
                <w:szCs w:val="28"/>
              </w:rPr>
              <w:t xml:space="preserve"> </w:t>
            </w:r>
            <w:r w:rsidR="00566811">
              <w:rPr>
                <w:i/>
                <w:sz w:val="28"/>
                <w:szCs w:val="28"/>
              </w:rPr>
              <w:t xml:space="preserve"> </w:t>
            </w:r>
            <w:r w:rsidR="00B339C6" w:rsidRPr="00313ECA">
              <w:rPr>
                <w:i/>
                <w:sz w:val="28"/>
                <w:szCs w:val="28"/>
              </w:rPr>
              <w:t xml:space="preserve"> </w:t>
            </w:r>
            <w:r w:rsidR="008E2FE2" w:rsidRPr="00313ECA">
              <w:rPr>
                <w:i/>
                <w:sz w:val="28"/>
                <w:szCs w:val="28"/>
              </w:rPr>
              <w:t xml:space="preserve"> năm 20</w:t>
            </w:r>
            <w:r w:rsidR="00B339C6" w:rsidRPr="00313ECA">
              <w:rPr>
                <w:i/>
                <w:sz w:val="28"/>
                <w:szCs w:val="28"/>
              </w:rPr>
              <w:t>2</w:t>
            </w:r>
            <w:r w:rsidR="002D280E">
              <w:rPr>
                <w:i/>
                <w:sz w:val="28"/>
                <w:szCs w:val="28"/>
                <w:lang w:val="vi-VN"/>
              </w:rPr>
              <w:t>2</w:t>
            </w:r>
            <w:r w:rsidR="00DE76E9" w:rsidRPr="00313ECA">
              <w:rPr>
                <w:i/>
                <w:sz w:val="28"/>
                <w:szCs w:val="28"/>
              </w:rPr>
              <w:t xml:space="preserve"> </w:t>
            </w:r>
          </w:p>
        </w:tc>
      </w:tr>
    </w:tbl>
    <w:p w:rsidR="00183979" w:rsidRPr="00313ECA" w:rsidRDefault="00183979" w:rsidP="008F2E46">
      <w:pPr>
        <w:jc w:val="center"/>
        <w:rPr>
          <w:b/>
          <w:sz w:val="28"/>
          <w:szCs w:val="28"/>
        </w:rPr>
      </w:pPr>
    </w:p>
    <w:p w:rsidR="009D7BB1" w:rsidRPr="00313ECA" w:rsidRDefault="0044453D" w:rsidP="008F2E46">
      <w:pPr>
        <w:spacing w:line="293" w:lineRule="auto"/>
        <w:jc w:val="center"/>
        <w:rPr>
          <w:b/>
          <w:sz w:val="28"/>
          <w:szCs w:val="28"/>
        </w:rPr>
      </w:pPr>
      <w:r w:rsidRPr="00313ECA">
        <w:rPr>
          <w:b/>
          <w:sz w:val="28"/>
          <w:szCs w:val="28"/>
        </w:rPr>
        <w:t>TỜ TRÌNH</w:t>
      </w:r>
    </w:p>
    <w:p w:rsidR="00F96D99" w:rsidRPr="00313ECA" w:rsidRDefault="009D7BB1" w:rsidP="008F2E46">
      <w:pPr>
        <w:jc w:val="center"/>
        <w:rPr>
          <w:b/>
          <w:sz w:val="28"/>
          <w:szCs w:val="28"/>
        </w:rPr>
      </w:pPr>
      <w:r w:rsidRPr="00313ECA">
        <w:rPr>
          <w:b/>
          <w:sz w:val="28"/>
          <w:szCs w:val="28"/>
        </w:rPr>
        <w:t xml:space="preserve">Về </w:t>
      </w:r>
      <w:bookmarkStart w:id="0" w:name="OLE_LINK7"/>
      <w:bookmarkStart w:id="1" w:name="OLE_LINK8"/>
      <w:r w:rsidR="00F65759" w:rsidRPr="00313ECA">
        <w:rPr>
          <w:b/>
          <w:sz w:val="28"/>
          <w:szCs w:val="28"/>
        </w:rPr>
        <w:t xml:space="preserve">việc </w:t>
      </w:r>
      <w:r w:rsidR="00566811">
        <w:rPr>
          <w:b/>
          <w:sz w:val="28"/>
          <w:szCs w:val="28"/>
        </w:rPr>
        <w:t>xây dựng</w:t>
      </w:r>
      <w:r w:rsidR="0044453D" w:rsidRPr="00313ECA">
        <w:rPr>
          <w:b/>
          <w:sz w:val="28"/>
          <w:szCs w:val="28"/>
        </w:rPr>
        <w:t xml:space="preserve"> </w:t>
      </w:r>
      <w:bookmarkStart w:id="2" w:name="OLE_LINK19"/>
      <w:bookmarkStart w:id="3" w:name="OLE_LINK20"/>
      <w:r w:rsidR="001C2D04" w:rsidRPr="00313ECA">
        <w:rPr>
          <w:b/>
          <w:sz w:val="28"/>
          <w:szCs w:val="28"/>
        </w:rPr>
        <w:t xml:space="preserve">Nghị định </w:t>
      </w:r>
      <w:bookmarkEnd w:id="2"/>
      <w:bookmarkEnd w:id="3"/>
      <w:r w:rsidR="00631A1A" w:rsidRPr="00313ECA">
        <w:rPr>
          <w:b/>
          <w:sz w:val="28"/>
          <w:szCs w:val="28"/>
        </w:rPr>
        <w:t xml:space="preserve">sửa đổi, bổ sung một số </w:t>
      </w:r>
      <w:r w:rsidR="00F96D99" w:rsidRPr="00313ECA">
        <w:rPr>
          <w:b/>
          <w:sz w:val="28"/>
          <w:szCs w:val="28"/>
        </w:rPr>
        <w:t xml:space="preserve">điều của </w:t>
      </w:r>
    </w:p>
    <w:p w:rsidR="009D7BB1" w:rsidRPr="00313ECA" w:rsidRDefault="00F96D99" w:rsidP="008F2E46">
      <w:pPr>
        <w:jc w:val="center"/>
        <w:rPr>
          <w:b/>
          <w:sz w:val="28"/>
          <w:szCs w:val="28"/>
        </w:rPr>
      </w:pPr>
      <w:r w:rsidRPr="00313ECA">
        <w:rPr>
          <w:b/>
          <w:sz w:val="28"/>
          <w:szCs w:val="28"/>
          <w:lang w:val="nl-NL"/>
        </w:rPr>
        <w:t>Nghị định số 146/2018/NĐ-CP ngày 17 tháng 10 năm 201</w:t>
      </w:r>
      <w:r w:rsidR="005C3EA3" w:rsidRPr="00313ECA">
        <w:rPr>
          <w:b/>
          <w:sz w:val="28"/>
          <w:szCs w:val="28"/>
          <w:lang w:val="nl-NL"/>
        </w:rPr>
        <w:t>8</w:t>
      </w:r>
      <w:r w:rsidRPr="00313ECA">
        <w:rPr>
          <w:b/>
          <w:sz w:val="28"/>
          <w:szCs w:val="28"/>
          <w:lang w:val="nl-NL"/>
        </w:rPr>
        <w:t xml:space="preserve"> của Chính phủ Quy định chi tiết và hướng dẫn biện pháp thi hành một số điều của Luật </w:t>
      </w:r>
      <w:r w:rsidR="007A3A63" w:rsidRPr="00313ECA">
        <w:rPr>
          <w:b/>
          <w:sz w:val="28"/>
          <w:szCs w:val="28"/>
          <w:lang w:val="nl-NL"/>
        </w:rPr>
        <w:t>B</w:t>
      </w:r>
      <w:r w:rsidRPr="00313ECA">
        <w:rPr>
          <w:b/>
          <w:sz w:val="28"/>
          <w:szCs w:val="28"/>
          <w:lang w:val="nl-NL"/>
        </w:rPr>
        <w:t>ảo hiểm y tế</w:t>
      </w:r>
      <w:r w:rsidR="00DE76E9" w:rsidRPr="00313ECA">
        <w:rPr>
          <w:b/>
          <w:sz w:val="28"/>
          <w:szCs w:val="28"/>
        </w:rPr>
        <w:t xml:space="preserve"> </w:t>
      </w:r>
      <w:r w:rsidR="001C2D04" w:rsidRPr="00313ECA">
        <w:rPr>
          <w:b/>
          <w:sz w:val="28"/>
          <w:szCs w:val="28"/>
        </w:rPr>
        <w:t xml:space="preserve"> </w:t>
      </w:r>
    </w:p>
    <w:bookmarkEnd w:id="0"/>
    <w:bookmarkEnd w:id="1"/>
    <w:p w:rsidR="009D7BB1" w:rsidRPr="00313ECA" w:rsidRDefault="009804F4" w:rsidP="008F2E46">
      <w:pPr>
        <w:spacing w:line="293" w:lineRule="auto"/>
        <w:jc w:val="center"/>
        <w:rPr>
          <w:b/>
          <w:sz w:val="28"/>
          <w:szCs w:val="28"/>
        </w:rPr>
      </w:pPr>
      <w:r w:rsidRPr="00313ECA">
        <w:rPr>
          <w:noProof/>
          <w:sz w:val="28"/>
          <w:szCs w:val="28"/>
        </w:rPr>
        <mc:AlternateContent>
          <mc:Choice Requires="wps">
            <w:drawing>
              <wp:anchor distT="4294967295" distB="4294967295" distL="114300" distR="114300" simplePos="0" relativeHeight="251656704" behindDoc="0" locked="0" layoutInCell="1" allowOverlap="1">
                <wp:simplePos x="0" y="0"/>
                <wp:positionH relativeFrom="margin">
                  <wp:align>center</wp:align>
                </wp:positionH>
                <wp:positionV relativeFrom="paragraph">
                  <wp:posOffset>6349</wp:posOffset>
                </wp:positionV>
                <wp:extent cx="1583690" cy="0"/>
                <wp:effectExtent l="0" t="0" r="16510" b="0"/>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AB31E15" id="Line 4" o:spid="_x0000_s1026" style="position:absolute;z-index:2516567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5pt" to="124.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h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Pp/Gm2AN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">
                <w10:wrap type="topAndBottom" anchorx="margin"/>
              </v:line>
            </w:pict>
          </mc:Fallback>
        </mc:AlternateContent>
      </w:r>
      <w:r w:rsidR="009D7BB1" w:rsidRPr="00313ECA">
        <w:rPr>
          <w:b/>
          <w:sz w:val="28"/>
          <w:szCs w:val="28"/>
        </w:rPr>
        <w:t xml:space="preserve"> </w:t>
      </w:r>
    </w:p>
    <w:p w:rsidR="00DA3EF5" w:rsidRPr="00313ECA" w:rsidRDefault="0079341F" w:rsidP="008F2E46">
      <w:pPr>
        <w:spacing w:before="120" w:after="240"/>
        <w:jc w:val="center"/>
        <w:rPr>
          <w:sz w:val="28"/>
          <w:szCs w:val="28"/>
        </w:rPr>
      </w:pPr>
      <w:r w:rsidRPr="00313ECA">
        <w:rPr>
          <w:sz w:val="28"/>
          <w:szCs w:val="28"/>
        </w:rPr>
        <w:t>Kính gửi: Chính phủ</w:t>
      </w:r>
    </w:p>
    <w:p w:rsidR="00647BD3" w:rsidRPr="00B52B0F" w:rsidRDefault="00566811" w:rsidP="008F2E46">
      <w:pPr>
        <w:spacing w:before="120" w:line="276" w:lineRule="auto"/>
        <w:ind w:firstLine="709"/>
        <w:jc w:val="both"/>
        <w:rPr>
          <w:color w:val="000000"/>
          <w:sz w:val="28"/>
          <w:szCs w:val="28"/>
        </w:rPr>
      </w:pPr>
      <w:r w:rsidRPr="00B52B0F">
        <w:rPr>
          <w:bCs/>
          <w:color w:val="000000"/>
          <w:sz w:val="28"/>
          <w:szCs w:val="28"/>
        </w:rPr>
        <w:t>Đ</w:t>
      </w:r>
      <w:r w:rsidR="00F96D99" w:rsidRPr="00B52B0F">
        <w:rPr>
          <w:bCs/>
          <w:color w:val="000000"/>
          <w:sz w:val="28"/>
          <w:szCs w:val="28"/>
        </w:rPr>
        <w:t xml:space="preserve">ể khắc phục khó khăn trong </w:t>
      </w:r>
      <w:r w:rsidR="003139DE" w:rsidRPr="00B52B0F">
        <w:rPr>
          <w:bCs/>
          <w:color w:val="000000"/>
          <w:sz w:val="28"/>
          <w:szCs w:val="28"/>
        </w:rPr>
        <w:t xml:space="preserve">quá trình tổ chức, </w:t>
      </w:r>
      <w:r w:rsidR="005C3EA3" w:rsidRPr="00B52B0F">
        <w:rPr>
          <w:bCs/>
          <w:color w:val="000000"/>
          <w:sz w:val="28"/>
          <w:szCs w:val="28"/>
        </w:rPr>
        <w:t xml:space="preserve">thực hiện chính sách, pháp luật về bảo hiểm y tế nói chung, </w:t>
      </w:r>
      <w:r w:rsidR="00F96D99" w:rsidRPr="00B52B0F">
        <w:rPr>
          <w:bCs/>
          <w:color w:val="000000"/>
          <w:sz w:val="28"/>
          <w:szCs w:val="28"/>
        </w:rPr>
        <w:t>thanh toán chi phí khám bệnh</w:t>
      </w:r>
      <w:r w:rsidR="00183979" w:rsidRPr="00B52B0F">
        <w:rPr>
          <w:color w:val="000000"/>
          <w:sz w:val="28"/>
          <w:szCs w:val="28"/>
        </w:rPr>
        <w:t>,</w:t>
      </w:r>
      <w:r w:rsidR="00F96D99" w:rsidRPr="00B52B0F">
        <w:rPr>
          <w:color w:val="000000"/>
          <w:sz w:val="28"/>
          <w:szCs w:val="28"/>
        </w:rPr>
        <w:t xml:space="preserve"> chữa bệnh bảo hiểm y tế theo phương thức thanh toán theo giá dịch vụ</w:t>
      </w:r>
      <w:r w:rsidR="005C3EA3" w:rsidRPr="00B52B0F">
        <w:rPr>
          <w:color w:val="000000"/>
          <w:sz w:val="28"/>
          <w:szCs w:val="28"/>
        </w:rPr>
        <w:t xml:space="preserve"> nói riêng mà Bộ Y tế </w:t>
      </w:r>
      <w:r w:rsidR="003F4916" w:rsidRPr="00B52B0F">
        <w:rPr>
          <w:color w:val="000000"/>
          <w:sz w:val="28"/>
          <w:szCs w:val="28"/>
        </w:rPr>
        <w:t xml:space="preserve">tiếp </w:t>
      </w:r>
      <w:r w:rsidR="005C3EA3" w:rsidRPr="00B52B0F">
        <w:rPr>
          <w:color w:val="000000"/>
          <w:sz w:val="28"/>
          <w:szCs w:val="28"/>
        </w:rPr>
        <w:t xml:space="preserve">nhận được qua ý kiến phản ánh, kiến nghị của nhiều Đại biểu Quốc hội, </w:t>
      </w:r>
      <w:r w:rsidR="00235F60" w:rsidRPr="00B52B0F">
        <w:rPr>
          <w:color w:val="000000"/>
          <w:sz w:val="28"/>
          <w:szCs w:val="28"/>
        </w:rPr>
        <w:t xml:space="preserve">của </w:t>
      </w:r>
      <w:r w:rsidR="005C3EA3" w:rsidRPr="00B52B0F">
        <w:rPr>
          <w:color w:val="000000"/>
          <w:sz w:val="28"/>
          <w:szCs w:val="28"/>
        </w:rPr>
        <w:t>cử tri và cơ sở khám bệnh, chữa bệnh</w:t>
      </w:r>
      <w:r w:rsidRPr="00B52B0F">
        <w:rPr>
          <w:color w:val="000000"/>
          <w:sz w:val="28"/>
          <w:szCs w:val="28"/>
        </w:rPr>
        <w:t>; t</w:t>
      </w:r>
      <w:r w:rsidRPr="00B52B0F">
        <w:rPr>
          <w:bCs/>
          <w:color w:val="000000"/>
          <w:sz w:val="28"/>
          <w:szCs w:val="28"/>
        </w:rPr>
        <w:t xml:space="preserve">hực hiện ý kiến chỉ đạo của Thủ tướng Chính phủ tại </w:t>
      </w:r>
      <w:r w:rsidRPr="00B52B0F">
        <w:rPr>
          <w:color w:val="000000"/>
          <w:sz w:val="28"/>
          <w:szCs w:val="28"/>
          <w:lang w:val="nl-NL"/>
        </w:rPr>
        <w:t xml:space="preserve">Chỉ thị số 14/CT-TTg </w:t>
      </w:r>
      <w:r w:rsidRPr="00B52B0F">
        <w:rPr>
          <w:bCs/>
          <w:color w:val="000000"/>
          <w:sz w:val="28"/>
          <w:szCs w:val="28"/>
        </w:rPr>
        <w:t>ngày 24 tháng 3 năm 2020 về chính sách hỗ trợ xã ATK, vùng ATK cách mạng trong kháng chiến chống Pháp và chống Mỹ, trong đó, Thủ tướng Chính phủ giao Bộ Y tế “Chủ trì, phối hợp với Bộ Tài chính và các bộ, ngành có liên quan nghiên cứu sửa đổi bổ sung Nghị định số 146/2018/NĐ-CP ngày 17 tháng 10 năm 2018 của Chính phủ trong đó có chính sách hỗ trợ thẻ bảo hiểm y tế cho nhân dân các xã ATK cách mạng”</w:t>
      </w:r>
      <w:r w:rsidR="00F96D99" w:rsidRPr="00B52B0F">
        <w:rPr>
          <w:color w:val="000000"/>
          <w:sz w:val="28"/>
          <w:szCs w:val="28"/>
        </w:rPr>
        <w:t>,</w:t>
      </w:r>
      <w:r w:rsidR="007B454F" w:rsidRPr="00B52B0F">
        <w:rPr>
          <w:color w:val="000000"/>
          <w:sz w:val="28"/>
          <w:szCs w:val="28"/>
        </w:rPr>
        <w:t xml:space="preserve"> Bộ </w:t>
      </w:r>
      <w:r w:rsidR="00DE76E9" w:rsidRPr="00B52B0F">
        <w:rPr>
          <w:color w:val="000000"/>
          <w:sz w:val="28"/>
          <w:szCs w:val="28"/>
        </w:rPr>
        <w:t>Y tế</w:t>
      </w:r>
      <w:r w:rsidR="00F96D99" w:rsidRPr="00B52B0F">
        <w:rPr>
          <w:color w:val="000000"/>
          <w:sz w:val="28"/>
          <w:szCs w:val="28"/>
        </w:rPr>
        <w:t xml:space="preserve"> đã chủ trì, phối hợp với </w:t>
      </w:r>
      <w:r w:rsidR="00183979" w:rsidRPr="00B52B0F">
        <w:rPr>
          <w:color w:val="000000"/>
          <w:sz w:val="28"/>
          <w:szCs w:val="28"/>
        </w:rPr>
        <w:t>Bộ</w:t>
      </w:r>
      <w:r w:rsidR="00F96D99" w:rsidRPr="00B52B0F">
        <w:rPr>
          <w:color w:val="000000"/>
          <w:sz w:val="28"/>
          <w:szCs w:val="28"/>
        </w:rPr>
        <w:t xml:space="preserve"> Tài chính, các Bộ</w:t>
      </w:r>
      <w:r w:rsidR="005C3EA3" w:rsidRPr="00B52B0F">
        <w:rPr>
          <w:color w:val="000000"/>
          <w:sz w:val="28"/>
          <w:szCs w:val="28"/>
        </w:rPr>
        <w:t>, ngành có liên quan</w:t>
      </w:r>
      <w:r w:rsidR="00F96D99" w:rsidRPr="00B52B0F">
        <w:rPr>
          <w:color w:val="000000"/>
          <w:sz w:val="28"/>
          <w:szCs w:val="28"/>
        </w:rPr>
        <w:t xml:space="preserve"> và Bảo hiểm xã hội Việt Nam </w:t>
      </w:r>
      <w:r w:rsidRPr="00B52B0F">
        <w:rPr>
          <w:color w:val="000000"/>
          <w:sz w:val="28"/>
          <w:szCs w:val="28"/>
        </w:rPr>
        <w:t xml:space="preserve">triển khai </w:t>
      </w:r>
      <w:r w:rsidR="0095210A" w:rsidRPr="00B52B0F">
        <w:rPr>
          <w:color w:val="000000"/>
          <w:sz w:val="28"/>
          <w:szCs w:val="28"/>
        </w:rPr>
        <w:t xml:space="preserve">xây dựng Nghị định </w:t>
      </w:r>
      <w:r w:rsidR="00631A1A" w:rsidRPr="00B52B0F">
        <w:rPr>
          <w:color w:val="000000"/>
          <w:sz w:val="28"/>
          <w:szCs w:val="28"/>
        </w:rPr>
        <w:t xml:space="preserve">sửa đổi, bổ sung </w:t>
      </w:r>
      <w:r w:rsidR="00F96D99" w:rsidRPr="00B52B0F">
        <w:rPr>
          <w:color w:val="000000"/>
          <w:sz w:val="28"/>
          <w:szCs w:val="28"/>
        </w:rPr>
        <w:t>một số điều của Nghị định số 146/2018/NĐ-CP ngày 17 tháng 10 năm 201</w:t>
      </w:r>
      <w:r w:rsidR="005C3EA3" w:rsidRPr="00B52B0F">
        <w:rPr>
          <w:color w:val="000000"/>
          <w:sz w:val="28"/>
          <w:szCs w:val="28"/>
        </w:rPr>
        <w:t>8</w:t>
      </w:r>
      <w:r w:rsidR="00F96D99" w:rsidRPr="00B52B0F">
        <w:rPr>
          <w:color w:val="000000"/>
          <w:sz w:val="28"/>
          <w:szCs w:val="28"/>
        </w:rPr>
        <w:t xml:space="preserve"> của Chính phủ </w:t>
      </w:r>
      <w:r w:rsidRPr="00B52B0F">
        <w:rPr>
          <w:color w:val="000000"/>
          <w:sz w:val="28"/>
          <w:szCs w:val="28"/>
        </w:rPr>
        <w:t>q</w:t>
      </w:r>
      <w:r w:rsidR="00F96D99" w:rsidRPr="00B52B0F">
        <w:rPr>
          <w:color w:val="000000"/>
          <w:sz w:val="28"/>
          <w:szCs w:val="28"/>
        </w:rPr>
        <w:t>uy định quy định chi tiết và hướng dẫn biện pháp thi hành một số điều của Luật bảo hiểm y tế</w:t>
      </w:r>
      <w:r w:rsidR="00183979" w:rsidRPr="00B52B0F">
        <w:rPr>
          <w:color w:val="000000"/>
          <w:sz w:val="28"/>
          <w:szCs w:val="28"/>
        </w:rPr>
        <w:t xml:space="preserve">. </w:t>
      </w:r>
    </w:p>
    <w:p w:rsidR="0095210A" w:rsidRPr="00B52B0F" w:rsidRDefault="00183979" w:rsidP="008F2E46">
      <w:pPr>
        <w:spacing w:before="120" w:line="276" w:lineRule="auto"/>
        <w:ind w:firstLine="709"/>
        <w:jc w:val="both"/>
        <w:rPr>
          <w:bCs/>
          <w:color w:val="000000"/>
          <w:sz w:val="28"/>
          <w:szCs w:val="28"/>
        </w:rPr>
      </w:pPr>
      <w:r w:rsidRPr="00B52B0F">
        <w:rPr>
          <w:color w:val="000000"/>
          <w:sz w:val="28"/>
          <w:szCs w:val="28"/>
        </w:rPr>
        <w:t xml:space="preserve">Bộ </w:t>
      </w:r>
      <w:r w:rsidR="00CD48E8" w:rsidRPr="00B52B0F">
        <w:rPr>
          <w:color w:val="000000"/>
          <w:sz w:val="28"/>
          <w:szCs w:val="28"/>
        </w:rPr>
        <w:t>Y tế</w:t>
      </w:r>
      <w:r w:rsidRPr="00B52B0F">
        <w:rPr>
          <w:color w:val="000000"/>
          <w:sz w:val="28"/>
          <w:szCs w:val="28"/>
        </w:rPr>
        <w:t xml:space="preserve"> kính</w:t>
      </w:r>
      <w:r w:rsidR="0095210A" w:rsidRPr="00B52B0F">
        <w:rPr>
          <w:color w:val="000000"/>
          <w:sz w:val="28"/>
          <w:szCs w:val="28"/>
        </w:rPr>
        <w:t xml:space="preserve"> trình Chính phủ xem xét, ban hành </w:t>
      </w:r>
      <w:r w:rsidRPr="00B52B0F">
        <w:rPr>
          <w:color w:val="000000"/>
          <w:sz w:val="28"/>
          <w:szCs w:val="28"/>
        </w:rPr>
        <w:t xml:space="preserve">dự thảo Nghị định với các nội dung </w:t>
      </w:r>
      <w:r w:rsidR="0095210A" w:rsidRPr="00B52B0F">
        <w:rPr>
          <w:color w:val="000000"/>
          <w:sz w:val="28"/>
          <w:szCs w:val="28"/>
        </w:rPr>
        <w:t>sau:</w:t>
      </w:r>
    </w:p>
    <w:p w:rsidR="0079341F" w:rsidRPr="00B52B0F" w:rsidRDefault="003D3C6E" w:rsidP="00F448C7">
      <w:pPr>
        <w:spacing w:before="120" w:line="276" w:lineRule="auto"/>
        <w:ind w:firstLine="709"/>
        <w:jc w:val="both"/>
        <w:outlineLvl w:val="0"/>
        <w:rPr>
          <w:b/>
          <w:color w:val="000000"/>
          <w:sz w:val="28"/>
          <w:szCs w:val="28"/>
        </w:rPr>
      </w:pPr>
      <w:r w:rsidRPr="00B52B0F">
        <w:rPr>
          <w:b/>
          <w:color w:val="000000"/>
          <w:sz w:val="28"/>
          <w:szCs w:val="28"/>
        </w:rPr>
        <w:t xml:space="preserve">I. SỰ CẦN THIẾT BAN HÀNH NGHỊ ĐỊNH </w:t>
      </w:r>
    </w:p>
    <w:p w:rsidR="00A66C7D" w:rsidRPr="00B52B0F" w:rsidRDefault="00A66C7D" w:rsidP="00F448C7">
      <w:pPr>
        <w:spacing w:before="120" w:line="276" w:lineRule="auto"/>
        <w:ind w:firstLine="709"/>
        <w:jc w:val="both"/>
        <w:outlineLvl w:val="1"/>
        <w:rPr>
          <w:color w:val="000000"/>
          <w:sz w:val="28"/>
          <w:szCs w:val="28"/>
          <w:lang w:val="vi-VN" w:eastAsia="vi-VN"/>
        </w:rPr>
      </w:pPr>
      <w:bookmarkStart w:id="4" w:name="OLE_LINK33"/>
      <w:bookmarkStart w:id="5" w:name="OLE_LINK32"/>
      <w:r w:rsidRPr="00B52B0F">
        <w:rPr>
          <w:b/>
          <w:color w:val="000000"/>
          <w:sz w:val="28"/>
          <w:szCs w:val="28"/>
          <w:lang w:val="nl-NL"/>
        </w:rPr>
        <w:t xml:space="preserve">1. </w:t>
      </w:r>
      <w:r w:rsidR="00382278" w:rsidRPr="00B52B0F">
        <w:rPr>
          <w:b/>
          <w:color w:val="000000"/>
          <w:sz w:val="28"/>
          <w:szCs w:val="28"/>
          <w:lang w:val="vi-VN"/>
        </w:rPr>
        <w:t>Cơ sở</w:t>
      </w:r>
      <w:r w:rsidRPr="00B52B0F">
        <w:rPr>
          <w:b/>
          <w:color w:val="000000"/>
          <w:sz w:val="28"/>
          <w:szCs w:val="28"/>
          <w:lang w:val="nl-NL"/>
        </w:rPr>
        <w:t xml:space="preserve"> thực tiễn</w:t>
      </w:r>
      <w:r w:rsidRPr="00B52B0F">
        <w:rPr>
          <w:color w:val="000000"/>
          <w:sz w:val="28"/>
          <w:szCs w:val="28"/>
          <w:lang w:val="vi-VN" w:eastAsia="vi-VN"/>
        </w:rPr>
        <w:t xml:space="preserve"> </w:t>
      </w:r>
    </w:p>
    <w:p w:rsidR="00382278" w:rsidRPr="008F2E46" w:rsidRDefault="00A66C7D" w:rsidP="008F2E46">
      <w:pPr>
        <w:spacing w:before="120" w:line="276" w:lineRule="auto"/>
        <w:ind w:firstLine="709"/>
        <w:jc w:val="both"/>
        <w:rPr>
          <w:sz w:val="28"/>
          <w:szCs w:val="28"/>
        </w:rPr>
      </w:pPr>
      <w:r w:rsidRPr="008F2E46">
        <w:rPr>
          <w:sz w:val="28"/>
          <w:szCs w:val="28"/>
        </w:rPr>
        <w:t xml:space="preserve">Khi Luật </w:t>
      </w:r>
      <w:r w:rsidR="005C3EA3" w:rsidRPr="008F2E46">
        <w:rPr>
          <w:sz w:val="28"/>
          <w:szCs w:val="28"/>
        </w:rPr>
        <w:t xml:space="preserve">Bảo hiểm y tế </w:t>
      </w:r>
      <w:r w:rsidRPr="008F2E46">
        <w:rPr>
          <w:sz w:val="28"/>
          <w:szCs w:val="28"/>
        </w:rPr>
        <w:t>số 46/2014/QH13 ngày 13</w:t>
      </w:r>
      <w:r w:rsidR="005C3EA3" w:rsidRPr="008F2E46">
        <w:rPr>
          <w:sz w:val="28"/>
          <w:szCs w:val="28"/>
        </w:rPr>
        <w:t xml:space="preserve"> tháng </w:t>
      </w:r>
      <w:r w:rsidRPr="008F2E46">
        <w:rPr>
          <w:sz w:val="28"/>
          <w:szCs w:val="28"/>
        </w:rPr>
        <w:t>6</w:t>
      </w:r>
      <w:r w:rsidR="005C3EA3" w:rsidRPr="008F2E46">
        <w:rPr>
          <w:sz w:val="28"/>
          <w:szCs w:val="28"/>
        </w:rPr>
        <w:t xml:space="preserve"> năm </w:t>
      </w:r>
      <w:r w:rsidRPr="008F2E46">
        <w:rPr>
          <w:sz w:val="28"/>
          <w:szCs w:val="28"/>
        </w:rPr>
        <w:t xml:space="preserve">2014 của Quốc hội sửa đổi, bổ sung một số điều của luật </w:t>
      </w:r>
      <w:r w:rsidR="005C3EA3" w:rsidRPr="008F2E46">
        <w:rPr>
          <w:sz w:val="28"/>
          <w:szCs w:val="28"/>
        </w:rPr>
        <w:t>bảo hiểm y tế</w:t>
      </w:r>
      <w:r w:rsidRPr="008F2E46">
        <w:rPr>
          <w:sz w:val="28"/>
          <w:szCs w:val="28"/>
        </w:rPr>
        <w:t xml:space="preserve"> </w:t>
      </w:r>
      <w:r w:rsidR="00440992" w:rsidRPr="008F2E46">
        <w:rPr>
          <w:sz w:val="28"/>
          <w:szCs w:val="28"/>
        </w:rPr>
        <w:t xml:space="preserve">năm 2008 </w:t>
      </w:r>
      <w:r w:rsidRPr="008F2E46">
        <w:rPr>
          <w:sz w:val="28"/>
          <w:szCs w:val="28"/>
        </w:rPr>
        <w:t xml:space="preserve">có hiệu lực thi hành, Bộ Y tế đã cùng với Bộ Tư pháp, Bộ Tài chính, Bộ </w:t>
      </w:r>
      <w:r w:rsidR="00235F60" w:rsidRPr="008F2E46">
        <w:rPr>
          <w:sz w:val="28"/>
          <w:szCs w:val="28"/>
        </w:rPr>
        <w:t>Lao động – Thương binh và Xã hội</w:t>
      </w:r>
      <w:r w:rsidRPr="008F2E46">
        <w:rPr>
          <w:sz w:val="28"/>
          <w:szCs w:val="28"/>
        </w:rPr>
        <w:t xml:space="preserve">, </w:t>
      </w:r>
      <w:r w:rsidR="00235F60" w:rsidRPr="008F2E46">
        <w:rPr>
          <w:sz w:val="28"/>
          <w:szCs w:val="28"/>
        </w:rPr>
        <w:t xml:space="preserve">Bảo hiểm xã hội </w:t>
      </w:r>
      <w:r w:rsidRPr="008F2E46">
        <w:rPr>
          <w:sz w:val="28"/>
          <w:szCs w:val="28"/>
        </w:rPr>
        <w:t>Việt Nam</w:t>
      </w:r>
      <w:r w:rsidR="00382278" w:rsidRPr="008F2E46">
        <w:rPr>
          <w:sz w:val="28"/>
          <w:szCs w:val="28"/>
        </w:rPr>
        <w:t xml:space="preserve"> và </w:t>
      </w:r>
      <w:r w:rsidRPr="008F2E46">
        <w:rPr>
          <w:sz w:val="28"/>
          <w:szCs w:val="28"/>
        </w:rPr>
        <w:t>các cơ quan, đơn vị có liên quan nghiên cứu, xây dựng, trình Chính phủ ban hành</w:t>
      </w:r>
      <w:r w:rsidR="00A522B0" w:rsidRPr="008F2E46">
        <w:rPr>
          <w:sz w:val="28"/>
          <w:szCs w:val="28"/>
        </w:rPr>
        <w:t xml:space="preserve"> Nghị định số 105/2014/NĐ-CP</w:t>
      </w:r>
      <w:r w:rsidRPr="008F2E46">
        <w:rPr>
          <w:sz w:val="28"/>
          <w:szCs w:val="28"/>
        </w:rPr>
        <w:t xml:space="preserve"> </w:t>
      </w:r>
      <w:r w:rsidR="00A522B0" w:rsidRPr="008F2E46">
        <w:rPr>
          <w:sz w:val="28"/>
          <w:szCs w:val="28"/>
        </w:rPr>
        <w:t>ngày 15 tháng 11 năm 2014 của Chính phủ chi tiết và hướng dẫn thi hành một số điều của Luật Bảo hiểm y tế. Tiếp đó, đã trình Chí</w:t>
      </w:r>
      <w:r w:rsidR="00174220" w:rsidRPr="008F2E46">
        <w:rPr>
          <w:sz w:val="28"/>
          <w:szCs w:val="28"/>
        </w:rPr>
        <w:t>nh</w:t>
      </w:r>
      <w:r w:rsidR="00A522B0" w:rsidRPr="008F2E46">
        <w:rPr>
          <w:sz w:val="28"/>
          <w:szCs w:val="28"/>
        </w:rPr>
        <w:t xml:space="preserve"> phủ ban hành N</w:t>
      </w:r>
      <w:r w:rsidRPr="008F2E46">
        <w:rPr>
          <w:sz w:val="28"/>
          <w:szCs w:val="28"/>
        </w:rPr>
        <w:t xml:space="preserve">ghị định </w:t>
      </w:r>
      <w:r w:rsidRPr="008F2E46">
        <w:rPr>
          <w:sz w:val="28"/>
          <w:szCs w:val="28"/>
        </w:rPr>
        <w:lastRenderedPageBreak/>
        <w:t>số 146/2018/NĐ-CP</w:t>
      </w:r>
      <w:r w:rsidR="00A522B0" w:rsidRPr="008F2E46">
        <w:rPr>
          <w:sz w:val="28"/>
          <w:szCs w:val="28"/>
        </w:rPr>
        <w:t xml:space="preserve"> (sửa đổi, bổ sung Nghị định số 105/2014/NĐ-CP)</w:t>
      </w:r>
      <w:r w:rsidRPr="008F2E46">
        <w:rPr>
          <w:sz w:val="28"/>
          <w:szCs w:val="28"/>
        </w:rPr>
        <w:t>.</w:t>
      </w:r>
      <w:r w:rsidR="001C7112" w:rsidRPr="008F2E46">
        <w:rPr>
          <w:sz w:val="28"/>
          <w:szCs w:val="28"/>
        </w:rPr>
        <w:t xml:space="preserve"> </w:t>
      </w:r>
      <w:r w:rsidRPr="008F2E46">
        <w:rPr>
          <w:sz w:val="28"/>
          <w:szCs w:val="28"/>
        </w:rPr>
        <w:t xml:space="preserve">Sau </w:t>
      </w:r>
      <w:r w:rsidR="00566811" w:rsidRPr="008F2E46">
        <w:rPr>
          <w:sz w:val="28"/>
          <w:szCs w:val="28"/>
        </w:rPr>
        <w:t xml:space="preserve">một </w:t>
      </w:r>
      <w:r w:rsidRPr="008F2E46">
        <w:rPr>
          <w:sz w:val="28"/>
          <w:szCs w:val="28"/>
        </w:rPr>
        <w:t xml:space="preserve">thời gian triển khai thực hiện Nghị định số 146/2018/NĐ-CP đã </w:t>
      </w:r>
      <w:r w:rsidR="003F4916" w:rsidRPr="008F2E46">
        <w:rPr>
          <w:sz w:val="28"/>
          <w:szCs w:val="28"/>
        </w:rPr>
        <w:t>có</w:t>
      </w:r>
      <w:r w:rsidRPr="008F2E46">
        <w:rPr>
          <w:sz w:val="28"/>
          <w:szCs w:val="28"/>
        </w:rPr>
        <w:t xml:space="preserve"> </w:t>
      </w:r>
      <w:r w:rsidR="00235F60" w:rsidRPr="008F2E46">
        <w:rPr>
          <w:sz w:val="28"/>
          <w:szCs w:val="28"/>
        </w:rPr>
        <w:t xml:space="preserve">một số </w:t>
      </w:r>
      <w:r w:rsidRPr="008F2E46">
        <w:rPr>
          <w:sz w:val="28"/>
          <w:szCs w:val="28"/>
        </w:rPr>
        <w:t>khó khăn, vướng mắc</w:t>
      </w:r>
      <w:r w:rsidR="00235F60" w:rsidRPr="008F2E46">
        <w:rPr>
          <w:sz w:val="28"/>
          <w:szCs w:val="28"/>
        </w:rPr>
        <w:t>, bất cập</w:t>
      </w:r>
      <w:r w:rsidRPr="008F2E46">
        <w:rPr>
          <w:sz w:val="28"/>
          <w:szCs w:val="28"/>
        </w:rPr>
        <w:t xml:space="preserve"> trong </w:t>
      </w:r>
      <w:r w:rsidR="00382278" w:rsidRPr="008F2E46">
        <w:rPr>
          <w:sz w:val="28"/>
          <w:szCs w:val="28"/>
        </w:rPr>
        <w:t xml:space="preserve">quá trình tổ chức triển khai thực hiện tại cơ quan </w:t>
      </w:r>
      <w:r w:rsidR="00235F60" w:rsidRPr="008F2E46">
        <w:rPr>
          <w:sz w:val="28"/>
          <w:szCs w:val="28"/>
        </w:rPr>
        <w:t>Bảo hiểm xã hội</w:t>
      </w:r>
      <w:r w:rsidR="00382278" w:rsidRPr="008F2E46">
        <w:rPr>
          <w:sz w:val="28"/>
          <w:szCs w:val="28"/>
        </w:rPr>
        <w:t xml:space="preserve"> </w:t>
      </w:r>
      <w:r w:rsidR="00235F60" w:rsidRPr="008F2E46">
        <w:rPr>
          <w:sz w:val="28"/>
          <w:szCs w:val="28"/>
        </w:rPr>
        <w:t>cũng như tại</w:t>
      </w:r>
      <w:r w:rsidR="00382278" w:rsidRPr="008F2E46">
        <w:rPr>
          <w:sz w:val="28"/>
          <w:szCs w:val="28"/>
        </w:rPr>
        <w:t xml:space="preserve"> các cơ sở y tế, </w:t>
      </w:r>
      <w:r w:rsidR="00E83339" w:rsidRPr="008F2E46">
        <w:rPr>
          <w:sz w:val="28"/>
          <w:szCs w:val="28"/>
        </w:rPr>
        <w:t>như</w:t>
      </w:r>
      <w:r w:rsidR="00382278" w:rsidRPr="008F2E46">
        <w:rPr>
          <w:sz w:val="28"/>
          <w:szCs w:val="28"/>
        </w:rPr>
        <w:t>:</w:t>
      </w:r>
    </w:p>
    <w:p w:rsidR="003F4916" w:rsidRPr="008F2E46" w:rsidRDefault="00C81EF6" w:rsidP="008F2E46">
      <w:pPr>
        <w:spacing w:before="120" w:line="276" w:lineRule="auto"/>
        <w:ind w:firstLine="709"/>
        <w:jc w:val="both"/>
        <w:rPr>
          <w:sz w:val="28"/>
          <w:szCs w:val="28"/>
        </w:rPr>
      </w:pPr>
      <w:r w:rsidRPr="008F2E46">
        <w:rPr>
          <w:sz w:val="28"/>
          <w:szCs w:val="28"/>
        </w:rPr>
        <w:t xml:space="preserve">- </w:t>
      </w:r>
      <w:r w:rsidR="003F4916" w:rsidRPr="008F2E46">
        <w:rPr>
          <w:sz w:val="28"/>
          <w:szCs w:val="28"/>
        </w:rPr>
        <w:t>Chưa có quy định, hướng dẫn cụ thể về chính sách hỗ trợ thẻ bảo hiểm y tế cho nhân dân các xã ATK cách mạng theo chỉ đạo của Thủ tướng Chính phủ tại Chỉ thị số 14/CT-TTg;</w:t>
      </w:r>
    </w:p>
    <w:p w:rsidR="003139DE" w:rsidRPr="008F2E46" w:rsidRDefault="003F4916" w:rsidP="008F2E46">
      <w:pPr>
        <w:spacing w:before="120" w:line="276" w:lineRule="auto"/>
        <w:ind w:firstLine="709"/>
        <w:jc w:val="both"/>
        <w:rPr>
          <w:sz w:val="28"/>
          <w:szCs w:val="28"/>
        </w:rPr>
      </w:pPr>
      <w:r w:rsidRPr="008F2E46">
        <w:rPr>
          <w:sz w:val="28"/>
          <w:szCs w:val="28"/>
        </w:rPr>
        <w:t>- P</w:t>
      </w:r>
      <w:r w:rsidR="003139DE" w:rsidRPr="008F2E46">
        <w:rPr>
          <w:sz w:val="28"/>
          <w:szCs w:val="28"/>
        </w:rPr>
        <w:t xml:space="preserve">hương thức đóng của một số đối tượng quy định tại khoản 5 Điều 3 Nghị định sô 146/2018/NĐ-CP </w:t>
      </w:r>
      <w:r w:rsidR="007A3A63" w:rsidRPr="008F2E46">
        <w:rPr>
          <w:sz w:val="28"/>
          <w:szCs w:val="28"/>
        </w:rPr>
        <w:t xml:space="preserve">(Người tham gia kháng chiến và bảo vệ Tổ quốc) </w:t>
      </w:r>
      <w:r w:rsidR="003139DE" w:rsidRPr="008F2E46">
        <w:rPr>
          <w:sz w:val="28"/>
          <w:szCs w:val="28"/>
        </w:rPr>
        <w:t xml:space="preserve">chưa được quy định </w:t>
      </w:r>
      <w:r w:rsidR="00A4226F" w:rsidRPr="008F2E46">
        <w:rPr>
          <w:sz w:val="28"/>
          <w:szCs w:val="28"/>
        </w:rPr>
        <w:t>trong Nghị định số</w:t>
      </w:r>
      <w:r w:rsidRPr="008F2E46">
        <w:rPr>
          <w:sz w:val="28"/>
          <w:szCs w:val="28"/>
        </w:rPr>
        <w:t xml:space="preserve"> 146/2018/NĐ-CP</w:t>
      </w:r>
      <w:r w:rsidR="003139DE" w:rsidRPr="008F2E46">
        <w:rPr>
          <w:sz w:val="28"/>
          <w:szCs w:val="28"/>
        </w:rPr>
        <w:t>;</w:t>
      </w:r>
    </w:p>
    <w:p w:rsidR="003B4C9C" w:rsidRPr="008F2E46" w:rsidRDefault="003139DE" w:rsidP="008F2E46">
      <w:pPr>
        <w:spacing w:before="120" w:line="276" w:lineRule="auto"/>
        <w:ind w:firstLine="709"/>
        <w:jc w:val="both"/>
        <w:rPr>
          <w:sz w:val="28"/>
          <w:szCs w:val="28"/>
        </w:rPr>
      </w:pPr>
      <w:r w:rsidRPr="008F2E46">
        <w:rPr>
          <w:sz w:val="28"/>
          <w:szCs w:val="28"/>
        </w:rPr>
        <w:t xml:space="preserve">- </w:t>
      </w:r>
      <w:r w:rsidR="003F4916" w:rsidRPr="008F2E46">
        <w:rPr>
          <w:sz w:val="28"/>
          <w:szCs w:val="28"/>
        </w:rPr>
        <w:t>M</w:t>
      </w:r>
      <w:r w:rsidR="00382278" w:rsidRPr="008F2E46">
        <w:rPr>
          <w:sz w:val="28"/>
          <w:szCs w:val="28"/>
        </w:rPr>
        <w:t xml:space="preserve">ức hưởng của đối tượng </w:t>
      </w:r>
      <w:r w:rsidR="00D52B2B" w:rsidRPr="008F2E46">
        <w:rPr>
          <w:sz w:val="28"/>
          <w:szCs w:val="28"/>
        </w:rPr>
        <w:t>quy định tại khoản 5 Điều 3 Nghị định sô 146/2018/NĐ-CP (</w:t>
      </w:r>
      <w:r w:rsidR="00382278" w:rsidRPr="008F2E46">
        <w:rPr>
          <w:sz w:val="28"/>
          <w:szCs w:val="28"/>
        </w:rPr>
        <w:t>Thanh niên xung</w:t>
      </w:r>
      <w:r w:rsidR="00D52B2B" w:rsidRPr="008F2E46">
        <w:rPr>
          <w:sz w:val="28"/>
          <w:szCs w:val="28"/>
        </w:rPr>
        <w:t>;</w:t>
      </w:r>
      <w:r w:rsidR="00382278" w:rsidRPr="008F2E46">
        <w:rPr>
          <w:sz w:val="28"/>
          <w:szCs w:val="28"/>
        </w:rPr>
        <w:t xml:space="preserve"> </w:t>
      </w:r>
      <w:r w:rsidR="00C81EF6" w:rsidRPr="008F2E46">
        <w:rPr>
          <w:sz w:val="28"/>
          <w:szCs w:val="28"/>
        </w:rPr>
        <w:t>cán bộ, chiến sĩ Công an đã được giải quyết hưởng chế độ theo quy định tại các Quyết  định: số 209/2005/QĐ-TTg ngày 01</w:t>
      </w:r>
      <w:r w:rsidR="00235F60" w:rsidRPr="008F2E46">
        <w:rPr>
          <w:sz w:val="28"/>
          <w:szCs w:val="28"/>
        </w:rPr>
        <w:t xml:space="preserve"> tháng </w:t>
      </w:r>
      <w:r w:rsidR="00C81EF6" w:rsidRPr="008F2E46">
        <w:rPr>
          <w:sz w:val="28"/>
          <w:szCs w:val="28"/>
        </w:rPr>
        <w:t>11</w:t>
      </w:r>
      <w:r w:rsidR="00235F60" w:rsidRPr="008F2E46">
        <w:rPr>
          <w:sz w:val="28"/>
          <w:szCs w:val="28"/>
        </w:rPr>
        <w:t xml:space="preserve"> năm </w:t>
      </w:r>
      <w:r w:rsidR="00C81EF6" w:rsidRPr="008F2E46">
        <w:rPr>
          <w:sz w:val="28"/>
          <w:szCs w:val="28"/>
        </w:rPr>
        <w:t>2005</w:t>
      </w:r>
      <w:r w:rsidR="00D52B2B" w:rsidRPr="008F2E46">
        <w:rPr>
          <w:sz w:val="28"/>
          <w:szCs w:val="28"/>
        </w:rPr>
        <w:t>,</w:t>
      </w:r>
      <w:r w:rsidR="00C81EF6" w:rsidRPr="008F2E46">
        <w:rPr>
          <w:sz w:val="28"/>
          <w:szCs w:val="28"/>
        </w:rPr>
        <w:t xml:space="preserve">  số</w:t>
      </w:r>
      <w:r w:rsidR="007A3A63" w:rsidRPr="008F2E46">
        <w:rPr>
          <w:sz w:val="28"/>
          <w:szCs w:val="28"/>
        </w:rPr>
        <w:t xml:space="preserve"> </w:t>
      </w:r>
      <w:r w:rsidR="00C81EF6" w:rsidRPr="008F2E46">
        <w:rPr>
          <w:sz w:val="28"/>
          <w:szCs w:val="28"/>
        </w:rPr>
        <w:t>188/2007/QĐ-TTg ngày 06</w:t>
      </w:r>
      <w:r w:rsidR="00235F60" w:rsidRPr="008F2E46">
        <w:rPr>
          <w:sz w:val="28"/>
          <w:szCs w:val="28"/>
        </w:rPr>
        <w:t xml:space="preserve"> tháng </w:t>
      </w:r>
      <w:r w:rsidR="00C81EF6" w:rsidRPr="008F2E46">
        <w:rPr>
          <w:sz w:val="28"/>
          <w:szCs w:val="28"/>
        </w:rPr>
        <w:t>12</w:t>
      </w:r>
      <w:r w:rsidR="00235F60" w:rsidRPr="008F2E46">
        <w:rPr>
          <w:sz w:val="28"/>
          <w:szCs w:val="28"/>
        </w:rPr>
        <w:t xml:space="preserve"> năm </w:t>
      </w:r>
      <w:r w:rsidR="00C81EF6" w:rsidRPr="008F2E46">
        <w:rPr>
          <w:sz w:val="28"/>
          <w:szCs w:val="28"/>
        </w:rPr>
        <w:t>2007</w:t>
      </w:r>
      <w:r w:rsidR="00D52B2B" w:rsidRPr="008F2E46">
        <w:rPr>
          <w:sz w:val="28"/>
          <w:szCs w:val="28"/>
        </w:rPr>
        <w:t>,</w:t>
      </w:r>
      <w:r w:rsidR="00C81EF6" w:rsidRPr="008F2E46">
        <w:rPr>
          <w:sz w:val="28"/>
          <w:szCs w:val="28"/>
        </w:rPr>
        <w:t xml:space="preserve"> số 53/2010/QĐ-TTg ngày 20</w:t>
      </w:r>
      <w:r w:rsidR="00235F60" w:rsidRPr="008F2E46">
        <w:rPr>
          <w:sz w:val="28"/>
          <w:szCs w:val="28"/>
        </w:rPr>
        <w:t xml:space="preserve"> tháng </w:t>
      </w:r>
      <w:r w:rsidR="00C81EF6" w:rsidRPr="008F2E46">
        <w:rPr>
          <w:sz w:val="28"/>
          <w:szCs w:val="28"/>
        </w:rPr>
        <w:t>8</w:t>
      </w:r>
      <w:r w:rsidR="00235F60" w:rsidRPr="008F2E46">
        <w:rPr>
          <w:sz w:val="28"/>
          <w:szCs w:val="28"/>
        </w:rPr>
        <w:t xml:space="preserve"> năm </w:t>
      </w:r>
      <w:r w:rsidR="00C81EF6" w:rsidRPr="008F2E46">
        <w:rPr>
          <w:sz w:val="28"/>
          <w:szCs w:val="28"/>
        </w:rPr>
        <w:t>2020</w:t>
      </w:r>
      <w:r w:rsidR="00D52B2B" w:rsidRPr="008F2E46">
        <w:rPr>
          <w:sz w:val="28"/>
          <w:szCs w:val="28"/>
        </w:rPr>
        <w:t>,</w:t>
      </w:r>
      <w:r w:rsidR="00C81EF6" w:rsidRPr="008F2E46">
        <w:rPr>
          <w:sz w:val="28"/>
          <w:szCs w:val="28"/>
        </w:rPr>
        <w:t xml:space="preserve"> số 62/2011/QĐ-TTg ngày 09</w:t>
      </w:r>
      <w:r w:rsidR="00235F60" w:rsidRPr="008F2E46">
        <w:rPr>
          <w:sz w:val="28"/>
          <w:szCs w:val="28"/>
        </w:rPr>
        <w:t xml:space="preserve"> tháng </w:t>
      </w:r>
      <w:r w:rsidR="00C81EF6" w:rsidRPr="008F2E46">
        <w:rPr>
          <w:sz w:val="28"/>
          <w:szCs w:val="28"/>
        </w:rPr>
        <w:t>11</w:t>
      </w:r>
      <w:r w:rsidR="00235F60" w:rsidRPr="008F2E46">
        <w:rPr>
          <w:sz w:val="28"/>
          <w:szCs w:val="28"/>
        </w:rPr>
        <w:t xml:space="preserve"> năm </w:t>
      </w:r>
      <w:r w:rsidR="00C81EF6" w:rsidRPr="008F2E46">
        <w:rPr>
          <w:sz w:val="28"/>
          <w:szCs w:val="28"/>
        </w:rPr>
        <w:t>2011 của Thủ tướng Chính phủ</w:t>
      </w:r>
      <w:r w:rsidR="00D52B2B" w:rsidRPr="008F2E46">
        <w:rPr>
          <w:sz w:val="28"/>
          <w:szCs w:val="28"/>
        </w:rPr>
        <w:t>); Dân công hỏa tuyến</w:t>
      </w:r>
      <w:r w:rsidR="003F4916" w:rsidRPr="008F2E46">
        <w:rPr>
          <w:sz w:val="28"/>
          <w:szCs w:val="28"/>
        </w:rPr>
        <w:t xml:space="preserve"> </w:t>
      </w:r>
      <w:r w:rsidR="00D52B2B" w:rsidRPr="008F2E46">
        <w:rPr>
          <w:sz w:val="28"/>
          <w:szCs w:val="28"/>
        </w:rPr>
        <w:t xml:space="preserve">(theo Quyết định số 49/2015/QĐ-TTg ngày 14 tháng 10 năm 2015 của Thủ tướng Chính phủ) </w:t>
      </w:r>
      <w:r w:rsidR="003F4916" w:rsidRPr="008F2E46">
        <w:rPr>
          <w:sz w:val="28"/>
          <w:szCs w:val="28"/>
        </w:rPr>
        <w:t xml:space="preserve">bị giảm </w:t>
      </w:r>
      <w:r w:rsidR="00D52B2B" w:rsidRPr="008F2E46">
        <w:rPr>
          <w:sz w:val="28"/>
          <w:szCs w:val="28"/>
        </w:rPr>
        <w:t xml:space="preserve">mức hưởng, </w:t>
      </w:r>
      <w:r w:rsidR="003F4916" w:rsidRPr="008F2E46">
        <w:rPr>
          <w:sz w:val="28"/>
          <w:szCs w:val="28"/>
        </w:rPr>
        <w:t>từ 100% (theo quy định tại Nghị định số 105/2014/NĐ-CP)</w:t>
      </w:r>
      <w:r w:rsidR="00D52B2B" w:rsidRPr="008F2E46">
        <w:rPr>
          <w:sz w:val="28"/>
          <w:szCs w:val="28"/>
        </w:rPr>
        <w:t xml:space="preserve"> xuống còn 80%</w:t>
      </w:r>
      <w:r w:rsidR="008F2E46">
        <w:rPr>
          <w:sz w:val="28"/>
          <w:szCs w:val="28"/>
        </w:rPr>
        <w:t xml:space="preserve"> (</w:t>
      </w:r>
      <w:r w:rsidR="003F4916" w:rsidRPr="008F2E46">
        <w:rPr>
          <w:sz w:val="28"/>
          <w:szCs w:val="28"/>
        </w:rPr>
        <w:t>theo quy định tại Nghị định s</w:t>
      </w:r>
      <w:r w:rsidR="00D52B2B" w:rsidRPr="008F2E46">
        <w:rPr>
          <w:sz w:val="28"/>
          <w:szCs w:val="28"/>
        </w:rPr>
        <w:t>ố</w:t>
      </w:r>
      <w:r w:rsidR="003F4916" w:rsidRPr="008F2E46">
        <w:rPr>
          <w:sz w:val="28"/>
          <w:szCs w:val="28"/>
        </w:rPr>
        <w:t xml:space="preserve"> 146/2018/NĐ-CP)</w:t>
      </w:r>
      <w:r w:rsidR="003B4C9C" w:rsidRPr="008F2E46">
        <w:rPr>
          <w:sz w:val="28"/>
          <w:szCs w:val="28"/>
        </w:rPr>
        <w:t>;</w:t>
      </w:r>
    </w:p>
    <w:p w:rsidR="007A3A63" w:rsidRPr="008F2E46" w:rsidRDefault="003B4C9C" w:rsidP="008F2E46">
      <w:pPr>
        <w:spacing w:before="120" w:line="276" w:lineRule="auto"/>
        <w:ind w:firstLine="709"/>
        <w:jc w:val="both"/>
        <w:rPr>
          <w:sz w:val="28"/>
          <w:szCs w:val="28"/>
        </w:rPr>
      </w:pPr>
      <w:r w:rsidRPr="008F2E46">
        <w:rPr>
          <w:sz w:val="28"/>
          <w:szCs w:val="28"/>
        </w:rPr>
        <w:t xml:space="preserve">- </w:t>
      </w:r>
      <w:r w:rsidR="007A3A63" w:rsidRPr="008F2E46">
        <w:rPr>
          <w:sz w:val="28"/>
          <w:szCs w:val="28"/>
        </w:rPr>
        <w:t>Người dân tộc thiểu số thoát nghèo theo Quyết định số 861/QĐ-TTg ngày 04 tháng 6 năm 2021 của Thủ tướng Chính phủ phê duyệt danh sách các xã khu vực III, khu vực II, khu vực I thuộc vùng đồng bào dân tộc thiểu số và miền núi giai đoạn 2021-2025, nhưng trong thực tế, còn rất nhiều người dân thuộc vùng đồng bào dân tộc thiểu số và miền núi, được nhiều Đại biểu Quốc hội và cử tri phán ánh, kiến nghị</w:t>
      </w:r>
      <w:r w:rsidR="00D52B2B" w:rsidRPr="008F2E46">
        <w:rPr>
          <w:sz w:val="28"/>
          <w:szCs w:val="28"/>
        </w:rPr>
        <w:t xml:space="preserve"> đang rất khó khăn</w:t>
      </w:r>
      <w:r w:rsidR="007A3A63" w:rsidRPr="008F2E46">
        <w:rPr>
          <w:sz w:val="28"/>
          <w:szCs w:val="28"/>
        </w:rPr>
        <w:t>;</w:t>
      </w:r>
    </w:p>
    <w:p w:rsidR="0060700E" w:rsidRPr="00B52B0F" w:rsidRDefault="00C81EF6" w:rsidP="008F2E46">
      <w:pPr>
        <w:pStyle w:val="NormalWeb"/>
        <w:shd w:val="clear" w:color="auto" w:fill="FFFFFF"/>
        <w:spacing w:before="120" w:beforeAutospacing="0" w:after="0" w:afterAutospacing="0" w:line="276" w:lineRule="auto"/>
        <w:ind w:firstLine="709"/>
        <w:jc w:val="both"/>
        <w:rPr>
          <w:bCs/>
          <w:color w:val="000000"/>
          <w:sz w:val="28"/>
          <w:szCs w:val="28"/>
          <w:lang w:val="en-GB"/>
        </w:rPr>
      </w:pPr>
      <w:r w:rsidRPr="00B52B0F">
        <w:rPr>
          <w:color w:val="000000"/>
          <w:sz w:val="28"/>
          <w:szCs w:val="28"/>
        </w:rPr>
        <w:t xml:space="preserve">-  </w:t>
      </w:r>
      <w:r w:rsidR="00D52B2B" w:rsidRPr="00B52B0F">
        <w:rPr>
          <w:color w:val="000000"/>
          <w:sz w:val="28"/>
          <w:szCs w:val="28"/>
        </w:rPr>
        <w:t>Một số</w:t>
      </w:r>
      <w:r w:rsidRPr="00B52B0F">
        <w:rPr>
          <w:color w:val="000000"/>
          <w:sz w:val="28"/>
          <w:szCs w:val="28"/>
        </w:rPr>
        <w:t xml:space="preserve"> khó khăn, vướng</w:t>
      </w:r>
      <w:r w:rsidRPr="00B52B0F">
        <w:rPr>
          <w:bCs/>
          <w:color w:val="000000"/>
          <w:sz w:val="28"/>
          <w:szCs w:val="28"/>
          <w:lang w:val="en-GB"/>
        </w:rPr>
        <w:t xml:space="preserve"> mắc</w:t>
      </w:r>
      <w:r w:rsidR="00D52B2B" w:rsidRPr="00B52B0F">
        <w:rPr>
          <w:bCs/>
          <w:color w:val="000000"/>
          <w:sz w:val="28"/>
          <w:szCs w:val="28"/>
          <w:lang w:val="en-GB"/>
        </w:rPr>
        <w:t>, bất cập</w:t>
      </w:r>
      <w:r w:rsidRPr="00B52B0F">
        <w:rPr>
          <w:bCs/>
          <w:color w:val="000000"/>
          <w:sz w:val="28"/>
          <w:szCs w:val="28"/>
          <w:lang w:val="en-GB"/>
        </w:rPr>
        <w:t xml:space="preserve"> </w:t>
      </w:r>
      <w:r w:rsidRPr="00B52B0F">
        <w:rPr>
          <w:bCs/>
          <w:color w:val="000000"/>
          <w:sz w:val="28"/>
          <w:szCs w:val="28"/>
          <w:lang w:val="vi-VN"/>
        </w:rPr>
        <w:t xml:space="preserve">liên quan đến tổng mức thanh toán </w:t>
      </w:r>
      <w:r w:rsidRPr="00B52B0F">
        <w:rPr>
          <w:bCs/>
          <w:color w:val="000000"/>
          <w:sz w:val="28"/>
          <w:szCs w:val="28"/>
          <w:lang w:val="en-GB"/>
        </w:rPr>
        <w:t>trong</w:t>
      </w:r>
      <w:r w:rsidRPr="00B52B0F">
        <w:rPr>
          <w:bCs/>
          <w:color w:val="000000"/>
          <w:sz w:val="28"/>
          <w:szCs w:val="28"/>
          <w:lang w:val="vi-VN"/>
        </w:rPr>
        <w:t xml:space="preserve"> thanh toán, quyết toán chi phí KCB </w:t>
      </w:r>
      <w:r w:rsidR="005C3EA3" w:rsidRPr="00B52B0F">
        <w:rPr>
          <w:color w:val="000000"/>
          <w:sz w:val="28"/>
          <w:szCs w:val="28"/>
        </w:rPr>
        <w:t>bảo hiểm y tế</w:t>
      </w:r>
      <w:r w:rsidRPr="00B52B0F">
        <w:rPr>
          <w:bCs/>
          <w:color w:val="000000"/>
          <w:sz w:val="28"/>
          <w:szCs w:val="28"/>
          <w:lang w:val="vi-VN"/>
        </w:rPr>
        <w:t xml:space="preserve"> do</w:t>
      </w:r>
      <w:r w:rsidRPr="00B52B0F">
        <w:rPr>
          <w:bCs/>
          <w:color w:val="000000"/>
          <w:sz w:val="28"/>
          <w:szCs w:val="28"/>
          <w:lang w:val="en-GB"/>
        </w:rPr>
        <w:t xml:space="preserve"> </w:t>
      </w:r>
      <w:r w:rsidRPr="00B52B0F">
        <w:rPr>
          <w:bCs/>
          <w:color w:val="000000"/>
          <w:sz w:val="28"/>
          <w:szCs w:val="28"/>
          <w:lang w:val="vi-VN"/>
        </w:rPr>
        <w:t>Nghị định số 146/2018/NĐ-CP chưa quy định đầy đủ các nguyên nhân làm phát sinh chi phí tại cơ sở KCB</w:t>
      </w:r>
      <w:r w:rsidR="00235F60" w:rsidRPr="00B52B0F">
        <w:rPr>
          <w:bCs/>
          <w:color w:val="000000"/>
          <w:sz w:val="28"/>
          <w:szCs w:val="28"/>
        </w:rPr>
        <w:t>;</w:t>
      </w:r>
      <w:r w:rsidRPr="00B52B0F">
        <w:rPr>
          <w:bCs/>
          <w:color w:val="000000"/>
          <w:sz w:val="28"/>
          <w:szCs w:val="28"/>
          <w:lang w:val="vi-VN"/>
        </w:rPr>
        <w:t xml:space="preserve"> phương pháp xác định tổng mức thanh toán </w:t>
      </w:r>
      <w:r w:rsidR="00235F60" w:rsidRPr="00B52B0F">
        <w:rPr>
          <w:bCs/>
          <w:color w:val="000000"/>
          <w:sz w:val="28"/>
          <w:szCs w:val="28"/>
        </w:rPr>
        <w:t xml:space="preserve">bằng công thức, </w:t>
      </w:r>
      <w:r w:rsidR="007A3A63" w:rsidRPr="00B52B0F">
        <w:rPr>
          <w:bCs/>
          <w:color w:val="000000"/>
          <w:sz w:val="28"/>
          <w:szCs w:val="28"/>
        </w:rPr>
        <w:t>nhưng khi</w:t>
      </w:r>
      <w:r w:rsidR="00235F60" w:rsidRPr="00B52B0F">
        <w:rPr>
          <w:bCs/>
          <w:color w:val="000000"/>
          <w:sz w:val="28"/>
          <w:szCs w:val="28"/>
        </w:rPr>
        <w:t xml:space="preserve"> </w:t>
      </w:r>
      <w:r w:rsidR="007A3A63" w:rsidRPr="00B52B0F">
        <w:rPr>
          <w:bCs/>
          <w:color w:val="000000"/>
          <w:sz w:val="28"/>
          <w:szCs w:val="28"/>
        </w:rPr>
        <w:t xml:space="preserve">triển khai xây dựng Thông tư hướng dẫn thực hiện hoặc bằng công văn để </w:t>
      </w:r>
      <w:r w:rsidR="00235F60" w:rsidRPr="00B52B0F">
        <w:rPr>
          <w:bCs/>
          <w:color w:val="000000"/>
          <w:sz w:val="28"/>
          <w:szCs w:val="28"/>
        </w:rPr>
        <w:t xml:space="preserve">diễn giải, quy định, hướng dẫn cụ thể rất </w:t>
      </w:r>
      <w:r w:rsidRPr="00B52B0F">
        <w:rPr>
          <w:bCs/>
          <w:color w:val="000000"/>
          <w:sz w:val="28"/>
          <w:szCs w:val="28"/>
          <w:lang w:val="vi-VN"/>
        </w:rPr>
        <w:t>phức tạp</w:t>
      </w:r>
      <w:r w:rsidR="00235F60" w:rsidRPr="00B52B0F">
        <w:rPr>
          <w:bCs/>
          <w:color w:val="000000"/>
          <w:sz w:val="28"/>
          <w:szCs w:val="28"/>
        </w:rPr>
        <w:t>, dẫn đến</w:t>
      </w:r>
      <w:r w:rsidRPr="00B52B0F">
        <w:rPr>
          <w:bCs/>
          <w:color w:val="000000"/>
          <w:sz w:val="28"/>
          <w:szCs w:val="28"/>
          <w:lang w:val="vi-VN"/>
        </w:rPr>
        <w:t xml:space="preserve"> khó khăn</w:t>
      </w:r>
      <w:r w:rsidR="007A3A63" w:rsidRPr="00B52B0F">
        <w:rPr>
          <w:bCs/>
          <w:color w:val="000000"/>
          <w:sz w:val="28"/>
          <w:szCs w:val="28"/>
        </w:rPr>
        <w:t>, vướng mắc, bất cập</w:t>
      </w:r>
      <w:r w:rsidRPr="00B52B0F">
        <w:rPr>
          <w:bCs/>
          <w:color w:val="000000"/>
          <w:sz w:val="28"/>
          <w:szCs w:val="28"/>
          <w:lang w:val="vi-VN"/>
        </w:rPr>
        <w:t xml:space="preserve"> trong</w:t>
      </w:r>
      <w:r w:rsidR="00235F60" w:rsidRPr="00B52B0F">
        <w:rPr>
          <w:bCs/>
          <w:color w:val="000000"/>
          <w:sz w:val="28"/>
          <w:szCs w:val="28"/>
        </w:rPr>
        <w:t xml:space="preserve"> </w:t>
      </w:r>
      <w:r w:rsidRPr="00B52B0F">
        <w:rPr>
          <w:bCs/>
          <w:color w:val="000000"/>
          <w:sz w:val="28"/>
          <w:szCs w:val="28"/>
          <w:lang w:val="en-GB"/>
        </w:rPr>
        <w:t>quá trình triển khai thực hiện</w:t>
      </w:r>
      <w:r w:rsidRPr="00B52B0F">
        <w:rPr>
          <w:bCs/>
          <w:color w:val="000000"/>
          <w:sz w:val="28"/>
          <w:szCs w:val="28"/>
          <w:lang w:val="vi-VN"/>
        </w:rPr>
        <w:t>, tổng mức thanh toán chưa</w:t>
      </w:r>
      <w:r w:rsidRPr="00B52B0F">
        <w:rPr>
          <w:bCs/>
          <w:color w:val="000000"/>
          <w:sz w:val="28"/>
          <w:szCs w:val="28"/>
          <w:lang w:val="en-GB"/>
        </w:rPr>
        <w:t xml:space="preserve"> phản ánh đầy đủ các chi phí thực tế</w:t>
      </w:r>
      <w:r w:rsidRPr="00B52B0F">
        <w:rPr>
          <w:bCs/>
          <w:color w:val="000000"/>
          <w:sz w:val="28"/>
          <w:szCs w:val="28"/>
          <w:lang w:val="vi-VN"/>
        </w:rPr>
        <w:t xml:space="preserve"> phát sinh tại</w:t>
      </w:r>
      <w:r w:rsidRPr="00B52B0F">
        <w:rPr>
          <w:bCs/>
          <w:color w:val="000000"/>
          <w:sz w:val="28"/>
          <w:szCs w:val="28"/>
          <w:lang w:val="en-GB"/>
        </w:rPr>
        <w:t xml:space="preserve"> cơ sở </w:t>
      </w:r>
      <w:r w:rsidR="007A3A63" w:rsidRPr="00B52B0F">
        <w:rPr>
          <w:bCs/>
          <w:color w:val="000000"/>
          <w:sz w:val="28"/>
          <w:szCs w:val="28"/>
          <w:lang w:val="en-GB"/>
        </w:rPr>
        <w:t>khám bệnh, chữa bệnh</w:t>
      </w:r>
      <w:r w:rsidR="00566811" w:rsidRPr="00B52B0F">
        <w:rPr>
          <w:bCs/>
          <w:color w:val="000000"/>
          <w:sz w:val="28"/>
          <w:szCs w:val="28"/>
          <w:lang w:val="en-GB"/>
        </w:rPr>
        <w:t>.</w:t>
      </w:r>
      <w:r w:rsidR="00E715C4" w:rsidRPr="00B52B0F">
        <w:rPr>
          <w:bCs/>
          <w:color w:val="000000"/>
          <w:sz w:val="28"/>
          <w:szCs w:val="28"/>
          <w:lang w:val="en-GB"/>
        </w:rPr>
        <w:t xml:space="preserve"> Ngày 25 tháng 10 năm 2021, Lãnh đạo Bộ Y tế và Lãnh đạo BHXH Việt Nam đã họp, thống nhất </w:t>
      </w:r>
      <w:r w:rsidR="00566811" w:rsidRPr="00B52B0F">
        <w:rPr>
          <w:bCs/>
          <w:color w:val="000000"/>
          <w:sz w:val="28"/>
          <w:szCs w:val="28"/>
          <w:lang w:val="en-GB"/>
        </w:rPr>
        <w:t xml:space="preserve">giao </w:t>
      </w:r>
      <w:r w:rsidR="00E715C4" w:rsidRPr="00B52B0F">
        <w:rPr>
          <w:bCs/>
          <w:color w:val="000000"/>
          <w:sz w:val="28"/>
          <w:szCs w:val="28"/>
          <w:lang w:val="en-GB"/>
        </w:rPr>
        <w:t xml:space="preserve">“Vụ BHYT làm đầu mối phối hợp với các đơn vị có liên quan đề nghị sửa đổi </w:t>
      </w:r>
      <w:r w:rsidR="00E715C4" w:rsidRPr="00B52B0F">
        <w:rPr>
          <w:bCs/>
          <w:color w:val="000000"/>
          <w:sz w:val="28"/>
          <w:szCs w:val="28"/>
          <w:lang w:val="vi-VN"/>
        </w:rPr>
        <w:t>Nghị định số 146/2018/NĐ-CP</w:t>
      </w:r>
      <w:r w:rsidR="00E715C4" w:rsidRPr="00B52B0F">
        <w:rPr>
          <w:bCs/>
          <w:color w:val="000000"/>
          <w:sz w:val="28"/>
          <w:szCs w:val="28"/>
        </w:rPr>
        <w:t xml:space="preserve"> theo hướng bỏ quy định về Tổng mức thanh toán chi phí khám chữa bệnh BHYT để hạn chế các khó khăn, vướng mắc, </w:t>
      </w:r>
      <w:r w:rsidR="00E715C4" w:rsidRPr="00B52B0F">
        <w:rPr>
          <w:bCs/>
          <w:color w:val="000000"/>
          <w:sz w:val="28"/>
          <w:szCs w:val="28"/>
        </w:rPr>
        <w:lastRenderedPageBreak/>
        <w:t>tạo thuận lợi cho các cơ sở khám bệnh, chữa bệnh trong quá trình thực hiện khám, chữa bệnh và thanh toán chi phí khám bệnh, chữa bệnh BHYT”</w:t>
      </w:r>
      <w:r w:rsidR="00832A98" w:rsidRPr="00B52B0F">
        <w:rPr>
          <w:bCs/>
          <w:color w:val="000000"/>
          <w:sz w:val="28"/>
          <w:szCs w:val="28"/>
        </w:rPr>
        <w:t xml:space="preserve"> (Thông báo kết luận số 2006/TB-BYT ngày 07 tháng 12 năm 2021 của Bộ Y tế)</w:t>
      </w:r>
      <w:r w:rsidR="00327E07" w:rsidRPr="00B52B0F">
        <w:rPr>
          <w:bCs/>
          <w:color w:val="000000"/>
          <w:sz w:val="28"/>
          <w:szCs w:val="28"/>
          <w:lang w:val="en-GB"/>
        </w:rPr>
        <w:t>;</w:t>
      </w:r>
    </w:p>
    <w:p w:rsidR="00C81EF6" w:rsidRPr="00B52B0F" w:rsidRDefault="0060700E" w:rsidP="008F2E46">
      <w:pPr>
        <w:pStyle w:val="NormalWeb"/>
        <w:shd w:val="clear" w:color="auto" w:fill="FFFFFF"/>
        <w:spacing w:before="120" w:beforeAutospacing="0" w:after="0" w:afterAutospacing="0" w:line="276" w:lineRule="auto"/>
        <w:ind w:firstLine="709"/>
        <w:jc w:val="both"/>
        <w:rPr>
          <w:bCs/>
          <w:color w:val="000000"/>
          <w:sz w:val="28"/>
          <w:szCs w:val="28"/>
          <w:lang w:val="en-GB"/>
        </w:rPr>
      </w:pPr>
      <w:r w:rsidRPr="00B52B0F">
        <w:rPr>
          <w:bCs/>
          <w:color w:val="000000"/>
          <w:sz w:val="28"/>
          <w:szCs w:val="28"/>
          <w:lang w:val="en-GB"/>
        </w:rPr>
        <w:t xml:space="preserve">- Tình hình dịch bệnh mới (Đại dịch do COVID-19) gây ra, nếu thực hiện theo quy định hiện hành thì </w:t>
      </w:r>
      <w:r w:rsidR="005614BE" w:rsidRPr="00B52B0F">
        <w:rPr>
          <w:bCs/>
          <w:color w:val="000000"/>
          <w:sz w:val="28"/>
          <w:szCs w:val="28"/>
          <w:lang w:val="en-GB"/>
        </w:rPr>
        <w:t>có nhiều khó khăn, vướng mắc, bất cập trong</w:t>
      </w:r>
      <w:r w:rsidRPr="00B52B0F">
        <w:rPr>
          <w:bCs/>
          <w:color w:val="000000"/>
          <w:sz w:val="28"/>
          <w:szCs w:val="28"/>
          <w:lang w:val="en-GB"/>
        </w:rPr>
        <w:t xml:space="preserve"> việc </w:t>
      </w:r>
      <w:r w:rsidR="005614BE" w:rsidRPr="00B52B0F">
        <w:rPr>
          <w:bCs/>
          <w:color w:val="000000"/>
          <w:sz w:val="28"/>
          <w:szCs w:val="28"/>
          <w:lang w:val="en-GB"/>
        </w:rPr>
        <w:t xml:space="preserve">tiếp nhận, chuyển tuyến, bảo đảm quyền lợi trong </w:t>
      </w:r>
      <w:r w:rsidRPr="00B52B0F">
        <w:rPr>
          <w:bCs/>
          <w:color w:val="000000"/>
          <w:sz w:val="28"/>
          <w:szCs w:val="28"/>
          <w:lang w:val="en-GB"/>
        </w:rPr>
        <w:t xml:space="preserve">khám bệnh, chữa bệnh </w:t>
      </w:r>
      <w:r w:rsidR="002B273E" w:rsidRPr="00B52B0F">
        <w:rPr>
          <w:bCs/>
          <w:color w:val="000000"/>
          <w:sz w:val="28"/>
          <w:szCs w:val="28"/>
          <w:lang w:val="en-GB"/>
        </w:rPr>
        <w:t xml:space="preserve">và thanh toán chi phí </w:t>
      </w:r>
      <w:r w:rsidR="00566811" w:rsidRPr="00B52B0F">
        <w:rPr>
          <w:bCs/>
          <w:color w:val="000000"/>
          <w:sz w:val="28"/>
          <w:szCs w:val="28"/>
          <w:lang w:val="en-GB"/>
        </w:rPr>
        <w:t>k</w:t>
      </w:r>
      <w:r w:rsidR="002B273E" w:rsidRPr="00B52B0F">
        <w:rPr>
          <w:bCs/>
          <w:color w:val="000000"/>
          <w:sz w:val="28"/>
          <w:szCs w:val="28"/>
          <w:lang w:val="en-GB"/>
        </w:rPr>
        <w:t xml:space="preserve">hám bệnh, chữa bệnh đối với </w:t>
      </w:r>
      <w:r w:rsidRPr="00B52B0F">
        <w:rPr>
          <w:bCs/>
          <w:color w:val="000000"/>
          <w:sz w:val="28"/>
          <w:szCs w:val="28"/>
          <w:lang w:val="en-GB"/>
        </w:rPr>
        <w:t>người tham gia bảo hiểm y tế</w:t>
      </w:r>
      <w:r w:rsidR="002B273E" w:rsidRPr="00B52B0F">
        <w:rPr>
          <w:bCs/>
          <w:color w:val="000000"/>
          <w:sz w:val="28"/>
          <w:szCs w:val="28"/>
          <w:lang w:val="en-GB"/>
        </w:rPr>
        <w:t xml:space="preserve"> và cơ sở khám bệnh, chữa bệnh</w:t>
      </w:r>
      <w:r w:rsidR="00566811" w:rsidRPr="00B52B0F">
        <w:rPr>
          <w:bCs/>
          <w:color w:val="000000"/>
          <w:sz w:val="28"/>
          <w:szCs w:val="28"/>
          <w:lang w:val="en-GB"/>
        </w:rPr>
        <w:t>.</w:t>
      </w:r>
    </w:p>
    <w:bookmarkEnd w:id="4"/>
    <w:bookmarkEnd w:id="5"/>
    <w:p w:rsidR="00CF346D" w:rsidRPr="00B52B0F" w:rsidRDefault="00A66C7D" w:rsidP="00F448C7">
      <w:pPr>
        <w:spacing w:before="120" w:line="276" w:lineRule="auto"/>
        <w:ind w:firstLine="709"/>
        <w:jc w:val="both"/>
        <w:outlineLvl w:val="1"/>
        <w:rPr>
          <w:b/>
          <w:bCs/>
          <w:noProof/>
          <w:color w:val="000000"/>
          <w:sz w:val="28"/>
          <w:szCs w:val="28"/>
          <w:lang w:val="vi-VN"/>
        </w:rPr>
      </w:pPr>
      <w:r w:rsidRPr="00B52B0F">
        <w:rPr>
          <w:b/>
          <w:bCs/>
          <w:noProof/>
          <w:color w:val="000000"/>
          <w:sz w:val="28"/>
          <w:szCs w:val="28"/>
          <w:lang w:val="vi-VN"/>
        </w:rPr>
        <w:t xml:space="preserve">2. Cơ sở </w:t>
      </w:r>
      <w:r w:rsidR="005C3EA3" w:rsidRPr="00B52B0F">
        <w:rPr>
          <w:b/>
          <w:bCs/>
          <w:noProof/>
          <w:color w:val="000000"/>
          <w:sz w:val="28"/>
          <w:szCs w:val="28"/>
        </w:rPr>
        <w:t>p</w:t>
      </w:r>
      <w:r w:rsidRPr="00B52B0F">
        <w:rPr>
          <w:b/>
          <w:bCs/>
          <w:noProof/>
          <w:color w:val="000000"/>
          <w:sz w:val="28"/>
          <w:szCs w:val="28"/>
          <w:lang w:val="vi-VN"/>
        </w:rPr>
        <w:t>háp lý</w:t>
      </w:r>
    </w:p>
    <w:p w:rsidR="007A3A63" w:rsidRPr="00B52B0F" w:rsidRDefault="00A66C7D" w:rsidP="008F2E46">
      <w:pPr>
        <w:spacing w:before="120" w:line="276" w:lineRule="auto"/>
        <w:ind w:firstLine="709"/>
        <w:jc w:val="both"/>
        <w:rPr>
          <w:color w:val="000000"/>
          <w:sz w:val="28"/>
          <w:szCs w:val="28"/>
        </w:rPr>
      </w:pPr>
      <w:r w:rsidRPr="00B52B0F">
        <w:rPr>
          <w:color w:val="000000"/>
          <w:sz w:val="28"/>
          <w:szCs w:val="28"/>
        </w:rPr>
        <w:t xml:space="preserve">Do một số văn bản ban hành có liên quan đến </w:t>
      </w:r>
      <w:r w:rsidR="007A3A63" w:rsidRPr="00B52B0F">
        <w:rPr>
          <w:color w:val="000000"/>
          <w:sz w:val="28"/>
          <w:szCs w:val="28"/>
        </w:rPr>
        <w:t xml:space="preserve">bảo hiểm y tế </w:t>
      </w:r>
      <w:r w:rsidRPr="00B52B0F">
        <w:rPr>
          <w:color w:val="000000"/>
          <w:sz w:val="28"/>
          <w:szCs w:val="28"/>
        </w:rPr>
        <w:t xml:space="preserve">cần phải </w:t>
      </w:r>
      <w:r w:rsidR="0060700E" w:rsidRPr="00B52B0F">
        <w:rPr>
          <w:color w:val="000000"/>
          <w:sz w:val="28"/>
          <w:szCs w:val="28"/>
        </w:rPr>
        <w:t xml:space="preserve">điều chỉnh, bổ sung </w:t>
      </w:r>
      <w:r w:rsidRPr="00B52B0F">
        <w:rPr>
          <w:color w:val="000000"/>
          <w:sz w:val="28"/>
          <w:szCs w:val="28"/>
        </w:rPr>
        <w:t>quy định để bảo đảm thống nhất</w:t>
      </w:r>
      <w:r w:rsidR="007A3A63" w:rsidRPr="00B52B0F">
        <w:rPr>
          <w:color w:val="000000"/>
          <w:sz w:val="28"/>
          <w:szCs w:val="28"/>
        </w:rPr>
        <w:t>, đầy đủ</w:t>
      </w:r>
      <w:r w:rsidRPr="00B52B0F">
        <w:rPr>
          <w:color w:val="000000"/>
          <w:sz w:val="28"/>
          <w:szCs w:val="28"/>
        </w:rPr>
        <w:t xml:space="preserve"> của hệ thống pháp luật</w:t>
      </w:r>
      <w:r w:rsidR="007A3A63" w:rsidRPr="00B52B0F">
        <w:rPr>
          <w:color w:val="000000"/>
          <w:sz w:val="28"/>
          <w:szCs w:val="28"/>
        </w:rPr>
        <w:t xml:space="preserve">. Cụ thể: </w:t>
      </w:r>
    </w:p>
    <w:p w:rsidR="007A3A63" w:rsidRPr="00B52B0F" w:rsidRDefault="00D42B68" w:rsidP="008F2E46">
      <w:pPr>
        <w:spacing w:before="120" w:line="276" w:lineRule="auto"/>
        <w:ind w:firstLine="709"/>
        <w:jc w:val="both"/>
        <w:rPr>
          <w:color w:val="000000"/>
          <w:sz w:val="28"/>
          <w:szCs w:val="28"/>
        </w:rPr>
      </w:pPr>
      <w:r w:rsidRPr="00B52B0F">
        <w:rPr>
          <w:color w:val="000000"/>
          <w:sz w:val="28"/>
          <w:szCs w:val="28"/>
        </w:rPr>
        <w:t xml:space="preserve">  </w:t>
      </w:r>
      <w:r w:rsidR="007A3A63" w:rsidRPr="00B52B0F">
        <w:rPr>
          <w:color w:val="000000"/>
          <w:sz w:val="28"/>
          <w:szCs w:val="28"/>
        </w:rPr>
        <w:t>- Luật Cư trú số 68/2020/QH14 được Quốc hội nước Cộng hòa xã hội chủ nghĩa Việt Nam khóa XIV, kỳ họp thứ 10 thông qua ngày 13 tháng 11 năm 2020, có hiệu lực từ ngày 01 tháng 7 năm 2021</w:t>
      </w:r>
      <w:r w:rsidR="0060700E" w:rsidRPr="00B52B0F">
        <w:rPr>
          <w:color w:val="000000"/>
          <w:sz w:val="28"/>
          <w:szCs w:val="28"/>
        </w:rPr>
        <w:t xml:space="preserve">, trong đó </w:t>
      </w:r>
      <w:r w:rsidR="0060700E" w:rsidRPr="00B52B0F">
        <w:rPr>
          <w:rFonts w:eastAsia="Calibri"/>
          <w:color w:val="000000"/>
          <w:spacing w:val="2"/>
          <w:sz w:val="28"/>
          <w:szCs w:val="28"/>
        </w:rPr>
        <w:t>t</w:t>
      </w:r>
      <w:r w:rsidR="0060700E" w:rsidRPr="00B52B0F">
        <w:rPr>
          <w:rFonts w:eastAsia="Calibri"/>
          <w:color w:val="000000"/>
          <w:spacing w:val="2"/>
          <w:sz w:val="28"/>
          <w:szCs w:val="28"/>
          <w:lang w:val="vi-VN"/>
        </w:rPr>
        <w:t xml:space="preserve">ại khoản 2 Điều 37 </w:t>
      </w:r>
      <w:r w:rsidR="0060700E" w:rsidRPr="00B52B0F">
        <w:rPr>
          <w:rFonts w:eastAsia="Calibri"/>
          <w:color w:val="000000"/>
          <w:spacing w:val="2"/>
          <w:sz w:val="28"/>
          <w:szCs w:val="28"/>
        </w:rPr>
        <w:t>đã</w:t>
      </w:r>
      <w:r w:rsidR="0060700E" w:rsidRPr="00B52B0F">
        <w:rPr>
          <w:rFonts w:eastAsia="Calibri"/>
          <w:color w:val="000000"/>
          <w:spacing w:val="2"/>
          <w:sz w:val="28"/>
          <w:szCs w:val="28"/>
          <w:lang w:val="vi-VN"/>
        </w:rPr>
        <w:t xml:space="preserve"> sửa đổi, bổ sung khoản 7 Điều 2 Luật Bảo hiểm y tế:</w:t>
      </w:r>
      <w:r w:rsidR="0060700E" w:rsidRPr="00B52B0F">
        <w:rPr>
          <w:rFonts w:eastAsia="Calibri"/>
          <w:color w:val="000000"/>
          <w:spacing w:val="2"/>
          <w:sz w:val="28"/>
          <w:szCs w:val="28"/>
        </w:rPr>
        <w:t xml:space="preserve"> </w:t>
      </w:r>
      <w:r w:rsidR="0060700E" w:rsidRPr="00B52B0F">
        <w:rPr>
          <w:rFonts w:eastAsia="Calibri"/>
          <w:color w:val="000000"/>
          <w:spacing w:val="2"/>
          <w:sz w:val="28"/>
          <w:szCs w:val="28"/>
          <w:lang w:val="vi-VN"/>
        </w:rPr>
        <w:t>“7. Hộ gia đình tham gia BHYT là những người cùng đăng ký thường trú hoặc cùng đăng ký tạm trú tại một chỗ ở hợp pháp theo quy định của pháp luật về cư trú”</w:t>
      </w:r>
      <w:r w:rsidR="007A3A63" w:rsidRPr="00B52B0F">
        <w:rPr>
          <w:color w:val="000000"/>
          <w:sz w:val="28"/>
          <w:szCs w:val="28"/>
        </w:rPr>
        <w:t xml:space="preserve">; </w:t>
      </w:r>
    </w:p>
    <w:p w:rsidR="00A66C7D" w:rsidRPr="00B52B0F" w:rsidRDefault="007A3A63" w:rsidP="008F2E46">
      <w:pPr>
        <w:spacing w:before="120" w:line="276" w:lineRule="auto"/>
        <w:ind w:firstLine="709"/>
        <w:jc w:val="both"/>
        <w:rPr>
          <w:color w:val="000000"/>
          <w:sz w:val="28"/>
          <w:szCs w:val="28"/>
        </w:rPr>
      </w:pPr>
      <w:r w:rsidRPr="00B52B0F">
        <w:rPr>
          <w:color w:val="000000"/>
          <w:sz w:val="28"/>
          <w:szCs w:val="28"/>
        </w:rPr>
        <w:t xml:space="preserve">- </w:t>
      </w:r>
      <w:r w:rsidRPr="00B52B0F">
        <w:rPr>
          <w:color w:val="000000"/>
          <w:sz w:val="28"/>
          <w:szCs w:val="28"/>
          <w:lang w:val="nl-NL"/>
        </w:rPr>
        <w:t>Chỉ thị số 14/CT-TTg ngày 24</w:t>
      </w:r>
      <w:r w:rsidR="004059BA" w:rsidRPr="00B52B0F">
        <w:rPr>
          <w:color w:val="000000"/>
          <w:sz w:val="28"/>
          <w:szCs w:val="28"/>
          <w:lang w:val="nl-NL"/>
        </w:rPr>
        <w:t xml:space="preserve"> tháng </w:t>
      </w:r>
      <w:r w:rsidRPr="00B52B0F">
        <w:rPr>
          <w:color w:val="000000"/>
          <w:sz w:val="28"/>
          <w:szCs w:val="28"/>
          <w:lang w:val="nl-NL"/>
        </w:rPr>
        <w:t>3</w:t>
      </w:r>
      <w:r w:rsidR="004059BA" w:rsidRPr="00B52B0F">
        <w:rPr>
          <w:color w:val="000000"/>
          <w:sz w:val="28"/>
          <w:szCs w:val="28"/>
          <w:lang w:val="nl-NL"/>
        </w:rPr>
        <w:t xml:space="preserve"> năm </w:t>
      </w:r>
      <w:r w:rsidRPr="00B52B0F">
        <w:rPr>
          <w:color w:val="000000"/>
          <w:sz w:val="28"/>
          <w:szCs w:val="28"/>
          <w:lang w:val="nl-NL"/>
        </w:rPr>
        <w:t>2020 về chính sách hỗ trợ xã ATK, vùng ATK cách mạng trong kháng chiến chống Pháp và chống Mỹ</w:t>
      </w:r>
      <w:r w:rsidR="00E0179D" w:rsidRPr="00B52B0F">
        <w:rPr>
          <w:color w:val="000000"/>
          <w:sz w:val="28"/>
          <w:szCs w:val="28"/>
        </w:rPr>
        <w:t>;</w:t>
      </w:r>
    </w:p>
    <w:p w:rsidR="00A5007A" w:rsidRPr="00B52B0F" w:rsidRDefault="00E0179D" w:rsidP="008F2E46">
      <w:pPr>
        <w:spacing w:before="120" w:line="276" w:lineRule="auto"/>
        <w:ind w:firstLine="709"/>
        <w:jc w:val="both"/>
        <w:rPr>
          <w:color w:val="000000"/>
          <w:sz w:val="28"/>
          <w:szCs w:val="28"/>
        </w:rPr>
      </w:pPr>
      <w:r w:rsidRPr="00B52B0F">
        <w:rPr>
          <w:color w:val="000000"/>
          <w:sz w:val="28"/>
          <w:szCs w:val="28"/>
        </w:rPr>
        <w:t>- Luật bảo hiểm y tế quy định</w:t>
      </w:r>
      <w:r w:rsidR="00A5007A" w:rsidRPr="00B52B0F">
        <w:rPr>
          <w:color w:val="000000"/>
          <w:sz w:val="28"/>
          <w:szCs w:val="28"/>
        </w:rPr>
        <w:t>:</w:t>
      </w:r>
    </w:p>
    <w:p w:rsidR="00A5007A" w:rsidRPr="00B52B0F" w:rsidRDefault="00A5007A" w:rsidP="008F2E46">
      <w:pPr>
        <w:spacing w:before="120" w:line="276" w:lineRule="auto"/>
        <w:ind w:firstLine="709"/>
        <w:jc w:val="both"/>
        <w:rPr>
          <w:color w:val="000000"/>
          <w:sz w:val="28"/>
          <w:szCs w:val="28"/>
        </w:rPr>
      </w:pPr>
      <w:r w:rsidRPr="00B52B0F">
        <w:rPr>
          <w:color w:val="000000"/>
          <w:sz w:val="28"/>
          <w:szCs w:val="28"/>
        </w:rPr>
        <w:t>+</w:t>
      </w:r>
      <w:r w:rsidR="00E0179D" w:rsidRPr="00B52B0F">
        <w:rPr>
          <w:color w:val="000000"/>
          <w:sz w:val="28"/>
          <w:szCs w:val="28"/>
        </w:rPr>
        <w:t xml:space="preserve"> </w:t>
      </w:r>
      <w:r w:rsidRPr="00B52B0F">
        <w:rPr>
          <w:color w:val="000000"/>
          <w:sz w:val="28"/>
          <w:szCs w:val="28"/>
        </w:rPr>
        <w:t>Phương thức đóng của một số đối tượng quy định tại khoản 5 Điều 3 Nghị định s</w:t>
      </w:r>
      <w:r w:rsidR="005614BE" w:rsidRPr="00B52B0F">
        <w:rPr>
          <w:color w:val="000000"/>
          <w:sz w:val="28"/>
          <w:szCs w:val="28"/>
        </w:rPr>
        <w:t>ố</w:t>
      </w:r>
      <w:r w:rsidRPr="00B52B0F">
        <w:rPr>
          <w:color w:val="000000"/>
          <w:sz w:val="28"/>
          <w:szCs w:val="28"/>
        </w:rPr>
        <w:t xml:space="preserve"> 146/2018/NĐ-CP (Người tham gia kháng chiến và bảo vệ Tổ quốc) nhưng chưa được quy định phương thức đóng như thế nào;</w:t>
      </w:r>
    </w:p>
    <w:p w:rsidR="00E0179D" w:rsidRPr="00B52B0F" w:rsidRDefault="00A5007A" w:rsidP="008F2E46">
      <w:pPr>
        <w:spacing w:before="120" w:line="276" w:lineRule="auto"/>
        <w:ind w:firstLine="709"/>
        <w:jc w:val="both"/>
        <w:rPr>
          <w:color w:val="000000"/>
          <w:sz w:val="28"/>
          <w:szCs w:val="28"/>
        </w:rPr>
      </w:pPr>
      <w:r w:rsidRPr="00B52B0F">
        <w:rPr>
          <w:color w:val="000000"/>
          <w:sz w:val="28"/>
          <w:szCs w:val="28"/>
        </w:rPr>
        <w:t>+ C</w:t>
      </w:r>
      <w:r w:rsidR="00E0179D" w:rsidRPr="00B52B0F">
        <w:rPr>
          <w:color w:val="000000"/>
          <w:sz w:val="28"/>
          <w:szCs w:val="28"/>
        </w:rPr>
        <w:t>ó ba phương thức thanh toán, nhưng tron</w:t>
      </w:r>
      <w:r w:rsidRPr="00B52B0F">
        <w:rPr>
          <w:color w:val="000000"/>
          <w:sz w:val="28"/>
          <w:szCs w:val="28"/>
        </w:rPr>
        <w:t>g</w:t>
      </w:r>
      <w:r w:rsidR="00E0179D" w:rsidRPr="00B52B0F">
        <w:rPr>
          <w:color w:val="000000"/>
          <w:sz w:val="28"/>
          <w:szCs w:val="28"/>
        </w:rPr>
        <w:t xml:space="preserve"> Nghị định số 146/2018/NĐ-CP mới chỉ quy định hai phương thức, còn phương thức thanh toán theo trường hợp bệnh (DRG) chưa được quy định.</w:t>
      </w:r>
    </w:p>
    <w:p w:rsidR="00DE2FA8" w:rsidRPr="00B52B0F" w:rsidRDefault="00DE2FA8" w:rsidP="008F2E46">
      <w:pPr>
        <w:spacing w:before="120" w:line="276" w:lineRule="auto"/>
        <w:ind w:firstLine="709"/>
        <w:jc w:val="both"/>
        <w:rPr>
          <w:color w:val="000000"/>
          <w:sz w:val="28"/>
          <w:szCs w:val="28"/>
        </w:rPr>
      </w:pPr>
      <w:r w:rsidRPr="00B52B0F">
        <w:rPr>
          <w:color w:val="000000"/>
          <w:sz w:val="28"/>
          <w:szCs w:val="28"/>
        </w:rPr>
        <w:t xml:space="preserve">+ </w:t>
      </w:r>
      <w:r w:rsidRPr="00B52B0F">
        <w:rPr>
          <w:bCs/>
          <w:color w:val="000000"/>
          <w:sz w:val="28"/>
          <w:szCs w:val="28"/>
          <w:lang w:val="nl-NL"/>
        </w:rPr>
        <w:t>Khoản 6 Điều 12 Luật BHYT quy định:</w:t>
      </w:r>
      <w:r w:rsidRPr="00B52B0F">
        <w:rPr>
          <w:b/>
          <w:color w:val="000000"/>
          <w:sz w:val="28"/>
          <w:szCs w:val="28"/>
          <w:lang w:val="nl-NL"/>
        </w:rPr>
        <w:t xml:space="preserve"> </w:t>
      </w:r>
      <w:r w:rsidRPr="00B52B0F">
        <w:rPr>
          <w:bCs/>
          <w:color w:val="000000"/>
          <w:sz w:val="28"/>
          <w:szCs w:val="28"/>
          <w:lang w:val="nl-NL"/>
        </w:rPr>
        <w:t>“Chính phủ quy định các đối tượng khác ngoài các đối tượng quy định tại các khoản 3, 4 và 5 Điều này”.</w:t>
      </w:r>
    </w:p>
    <w:p w:rsidR="00A66C7D" w:rsidRDefault="003139DE" w:rsidP="008F2E46">
      <w:pPr>
        <w:spacing w:before="120" w:line="276" w:lineRule="auto"/>
        <w:ind w:firstLine="709"/>
        <w:jc w:val="both"/>
        <w:rPr>
          <w:color w:val="000000"/>
          <w:sz w:val="28"/>
          <w:szCs w:val="28"/>
        </w:rPr>
      </w:pPr>
      <w:r w:rsidRPr="00B52B0F">
        <w:rPr>
          <w:color w:val="000000"/>
          <w:sz w:val="28"/>
          <w:szCs w:val="28"/>
        </w:rPr>
        <w:t xml:space="preserve">Như vậy, việc xây dựng, ban hành Nghị định sửa đổi, bổ sung một số điều của Nghị định số 146/2018/NĐ-CP </w:t>
      </w:r>
      <w:r w:rsidRPr="00B52B0F">
        <w:rPr>
          <w:bCs/>
          <w:color w:val="000000"/>
          <w:sz w:val="28"/>
          <w:szCs w:val="28"/>
        </w:rPr>
        <w:t xml:space="preserve">là cần thiết để khắc phục </w:t>
      </w:r>
      <w:r w:rsidR="005614BE" w:rsidRPr="00B52B0F">
        <w:rPr>
          <w:bCs/>
          <w:color w:val="000000"/>
          <w:sz w:val="28"/>
          <w:szCs w:val="28"/>
        </w:rPr>
        <w:t xml:space="preserve">được những </w:t>
      </w:r>
      <w:r w:rsidRPr="00B52B0F">
        <w:rPr>
          <w:bCs/>
          <w:color w:val="000000"/>
          <w:sz w:val="28"/>
          <w:szCs w:val="28"/>
        </w:rPr>
        <w:t>khó khăn</w:t>
      </w:r>
      <w:r w:rsidR="005614BE" w:rsidRPr="00B52B0F">
        <w:rPr>
          <w:bCs/>
          <w:color w:val="000000"/>
          <w:sz w:val="28"/>
          <w:szCs w:val="28"/>
        </w:rPr>
        <w:t>, vướng mắc, bất cập</w:t>
      </w:r>
      <w:r w:rsidRPr="00B52B0F">
        <w:rPr>
          <w:bCs/>
          <w:color w:val="000000"/>
          <w:sz w:val="28"/>
          <w:szCs w:val="28"/>
        </w:rPr>
        <w:t xml:space="preserve"> trong quá trình tổ chức, thực hiện chính sách, pháp luật về bảo hiểm y tế nói chung</w:t>
      </w:r>
      <w:r w:rsidR="005614BE" w:rsidRPr="00B52B0F">
        <w:rPr>
          <w:bCs/>
          <w:color w:val="000000"/>
          <w:sz w:val="28"/>
          <w:szCs w:val="28"/>
        </w:rPr>
        <w:t>,</w:t>
      </w:r>
      <w:r w:rsidRPr="00B52B0F">
        <w:rPr>
          <w:bCs/>
          <w:color w:val="000000"/>
          <w:sz w:val="28"/>
          <w:szCs w:val="28"/>
        </w:rPr>
        <w:t xml:space="preserve"> trong thanh toán chi phí khám bệnh</w:t>
      </w:r>
      <w:r w:rsidRPr="00B52B0F">
        <w:rPr>
          <w:color w:val="000000"/>
          <w:sz w:val="28"/>
          <w:szCs w:val="28"/>
        </w:rPr>
        <w:t>, chữa bệnh bảo hiểm y tế theo phương thức thanh toán theo giá dịch vụ</w:t>
      </w:r>
      <w:r w:rsidRPr="00B52B0F">
        <w:rPr>
          <w:bCs/>
          <w:color w:val="000000"/>
          <w:sz w:val="28"/>
          <w:szCs w:val="28"/>
        </w:rPr>
        <w:t>.</w:t>
      </w:r>
      <w:r w:rsidR="007A3A63" w:rsidRPr="00B52B0F">
        <w:rPr>
          <w:bCs/>
          <w:color w:val="000000"/>
          <w:sz w:val="28"/>
          <w:szCs w:val="28"/>
        </w:rPr>
        <w:t xml:space="preserve"> Việc </w:t>
      </w:r>
      <w:r w:rsidR="007A3A63" w:rsidRPr="00B52B0F">
        <w:rPr>
          <w:color w:val="000000"/>
          <w:sz w:val="28"/>
          <w:szCs w:val="28"/>
        </w:rPr>
        <w:t>xây dựng, ban hành Nghị định sửa đổi, bổ sung một số điều của Nghị định số 146/2018/NĐ-CP bảo đảm cả tính pháp lý và thực tiễn.</w:t>
      </w:r>
      <w:r w:rsidR="004550E8" w:rsidRPr="00B52B0F">
        <w:rPr>
          <w:color w:val="000000"/>
          <w:sz w:val="28"/>
          <w:szCs w:val="28"/>
        </w:rPr>
        <w:t xml:space="preserve"> Do đó, ngày </w:t>
      </w:r>
      <w:r w:rsidR="00174220" w:rsidRPr="00B52B0F">
        <w:rPr>
          <w:color w:val="000000"/>
          <w:sz w:val="28"/>
          <w:szCs w:val="28"/>
        </w:rPr>
        <w:t xml:space="preserve">14 tháng 10 năm 2021, Bộ trưởng </w:t>
      </w:r>
      <w:r w:rsidR="00174220" w:rsidRPr="00B52B0F">
        <w:rPr>
          <w:color w:val="000000"/>
          <w:sz w:val="28"/>
          <w:szCs w:val="28"/>
        </w:rPr>
        <w:lastRenderedPageBreak/>
        <w:t>Bộ Y tế Nguyễn Thanh Long đã có ý kiến kết luận, chỉ đạo tại Thông báo số 1596/TB-BYT “… khẩn  trương xây dựng  dự thảo Nghị định sửa đổi Nghị định số 146/2018/NĐ-CP ngày 17 tháng 10 năm 2018 của Chính phủ Quy định quy định chi tiết và hướng dẫn biện pháp thi hành một số điều của Luật bảo hiểm y tế.</w:t>
      </w:r>
    </w:p>
    <w:p w:rsidR="00C666E2" w:rsidRPr="00C666E2" w:rsidRDefault="00C666E2" w:rsidP="00632C87">
      <w:pPr>
        <w:spacing w:before="120" w:line="276" w:lineRule="auto"/>
        <w:ind w:firstLine="709"/>
        <w:jc w:val="both"/>
        <w:outlineLvl w:val="0"/>
        <w:rPr>
          <w:b/>
          <w:bCs/>
          <w:noProof/>
          <w:color w:val="000000"/>
          <w:sz w:val="28"/>
          <w:szCs w:val="28"/>
          <w:lang w:val="vi-VN"/>
        </w:rPr>
      </w:pPr>
      <w:r w:rsidRPr="00C666E2">
        <w:rPr>
          <w:b/>
          <w:bCs/>
          <w:noProof/>
          <w:color w:val="000000"/>
          <w:sz w:val="28"/>
          <w:szCs w:val="28"/>
          <w:lang w:val="vi-VN"/>
        </w:rPr>
        <w:t>II. MỤC ĐÍCH, QUAN ĐIỂM CHỈ ĐẠO VIỆC XÂY DỰNG DỰ THẢO NGHỊ ĐỊNH</w:t>
      </w:r>
    </w:p>
    <w:p w:rsidR="00C666E2" w:rsidRDefault="00C666E2" w:rsidP="00632C87">
      <w:pPr>
        <w:spacing w:before="120" w:line="276" w:lineRule="auto"/>
        <w:ind w:firstLine="709"/>
        <w:jc w:val="both"/>
        <w:outlineLvl w:val="1"/>
        <w:rPr>
          <w:b/>
          <w:bCs/>
          <w:noProof/>
          <w:color w:val="000000"/>
          <w:sz w:val="28"/>
          <w:szCs w:val="28"/>
          <w:lang w:val="vi-VN"/>
        </w:rPr>
      </w:pPr>
      <w:r w:rsidRPr="00C666E2">
        <w:rPr>
          <w:b/>
          <w:bCs/>
          <w:noProof/>
          <w:color w:val="000000"/>
          <w:sz w:val="28"/>
          <w:szCs w:val="28"/>
          <w:lang w:val="vi-VN"/>
        </w:rPr>
        <w:t>1. Mục đích xây dựng dự thảo Nghị định</w:t>
      </w:r>
    </w:p>
    <w:p w:rsidR="00632C87" w:rsidRPr="00632C87" w:rsidRDefault="00632C87" w:rsidP="00632C87">
      <w:pPr>
        <w:spacing w:before="120" w:line="276" w:lineRule="auto"/>
        <w:ind w:firstLine="709"/>
        <w:jc w:val="both"/>
        <w:outlineLvl w:val="1"/>
        <w:rPr>
          <w:b/>
          <w:bCs/>
          <w:noProof/>
          <w:color w:val="000000"/>
          <w:sz w:val="28"/>
          <w:szCs w:val="28"/>
          <w:lang w:val="vi-VN"/>
        </w:rPr>
      </w:pPr>
      <w:r w:rsidRPr="00632C87">
        <w:rPr>
          <w:b/>
          <w:bCs/>
          <w:noProof/>
          <w:color w:val="000000"/>
          <w:sz w:val="28"/>
          <w:szCs w:val="28"/>
          <w:lang w:val="vi-VN"/>
        </w:rPr>
        <w:t>2. Quan điểm chỉ đạo việc xây dựng dự thảo nghị định</w:t>
      </w:r>
    </w:p>
    <w:p w:rsidR="00632C87" w:rsidRPr="00632C87" w:rsidRDefault="00632C87" w:rsidP="00632C87">
      <w:pPr>
        <w:spacing w:before="120" w:line="276" w:lineRule="auto"/>
        <w:ind w:firstLine="709"/>
        <w:jc w:val="both"/>
        <w:rPr>
          <w:bCs/>
          <w:noProof/>
          <w:color w:val="000000"/>
          <w:sz w:val="28"/>
          <w:szCs w:val="28"/>
          <w:lang w:val="vi-VN"/>
        </w:rPr>
      </w:pPr>
      <w:r w:rsidRPr="00632C87">
        <w:rPr>
          <w:bCs/>
          <w:noProof/>
          <w:color w:val="000000"/>
          <w:sz w:val="28"/>
          <w:szCs w:val="28"/>
          <w:lang w:val="vi-VN"/>
        </w:rPr>
        <w:t xml:space="preserve">Việc xây dựng dự thảo Nghị định được tiến hành dựa trên cơ sở các quan điểm chỉ đạo sau đây: </w:t>
      </w:r>
    </w:p>
    <w:p w:rsidR="00632C87" w:rsidRPr="00632C87" w:rsidRDefault="00632C87" w:rsidP="00632C87">
      <w:pPr>
        <w:spacing w:before="120" w:line="276" w:lineRule="auto"/>
        <w:ind w:firstLine="709"/>
        <w:jc w:val="both"/>
        <w:rPr>
          <w:bCs/>
          <w:noProof/>
          <w:color w:val="000000"/>
          <w:sz w:val="28"/>
          <w:szCs w:val="28"/>
          <w:lang w:val="vi-VN"/>
        </w:rPr>
      </w:pPr>
      <w:r w:rsidRPr="00632C87">
        <w:rPr>
          <w:bCs/>
          <w:noProof/>
          <w:color w:val="000000"/>
          <w:sz w:val="28"/>
          <w:szCs w:val="28"/>
          <w:lang w:val="vi-VN"/>
        </w:rPr>
        <w:t>a) Bảo đảm tính hợp hiến, hợp pháp, tính thống nhất và đồng bộ của hệ thống pháp luật có liên quan.</w:t>
      </w:r>
    </w:p>
    <w:p w:rsidR="00632C87" w:rsidRPr="00632C87" w:rsidRDefault="00632C87" w:rsidP="00632C87">
      <w:pPr>
        <w:spacing w:before="120" w:line="276" w:lineRule="auto"/>
        <w:ind w:firstLine="709"/>
        <w:jc w:val="both"/>
        <w:rPr>
          <w:bCs/>
          <w:noProof/>
          <w:color w:val="000000"/>
          <w:sz w:val="28"/>
          <w:szCs w:val="28"/>
          <w:lang w:val="vi-VN"/>
        </w:rPr>
      </w:pPr>
      <w:r w:rsidRPr="00632C87">
        <w:rPr>
          <w:bCs/>
          <w:noProof/>
          <w:color w:val="000000"/>
          <w:sz w:val="28"/>
          <w:szCs w:val="28"/>
          <w:lang w:val="vi-VN"/>
        </w:rPr>
        <w:t>b) Bảo đảm tính khả thi của dự thảo Nghị định, phù hợp với điều kiện kinh tế - xã hội và nhận thức, ý thức pháp luật của người dân trong giai đoạn hiện nay và những năm tiếp theo.</w:t>
      </w:r>
    </w:p>
    <w:p w:rsidR="002D7FF7" w:rsidRPr="00B52B0F" w:rsidRDefault="002D7FF7" w:rsidP="00F448C7">
      <w:pPr>
        <w:spacing w:before="120" w:line="276" w:lineRule="auto"/>
        <w:ind w:firstLine="709"/>
        <w:jc w:val="both"/>
        <w:outlineLvl w:val="0"/>
        <w:rPr>
          <w:b/>
          <w:bCs/>
          <w:noProof/>
          <w:color w:val="000000"/>
          <w:sz w:val="28"/>
          <w:szCs w:val="28"/>
        </w:rPr>
      </w:pPr>
      <w:r w:rsidRPr="00B52B0F">
        <w:rPr>
          <w:b/>
          <w:bCs/>
          <w:noProof/>
          <w:color w:val="000000"/>
          <w:sz w:val="28"/>
          <w:szCs w:val="28"/>
        </w:rPr>
        <w:t xml:space="preserve">III. QUÁ TRÌNH XÂY DỰNG </w:t>
      </w:r>
      <w:r w:rsidR="000538EE" w:rsidRPr="00B52B0F">
        <w:rPr>
          <w:b/>
          <w:bCs/>
          <w:noProof/>
          <w:color w:val="000000"/>
          <w:sz w:val="28"/>
          <w:szCs w:val="28"/>
        </w:rPr>
        <w:t xml:space="preserve">DỰ THẢO </w:t>
      </w:r>
      <w:r w:rsidRPr="00B52B0F">
        <w:rPr>
          <w:b/>
          <w:bCs/>
          <w:noProof/>
          <w:color w:val="000000"/>
          <w:sz w:val="28"/>
          <w:szCs w:val="28"/>
        </w:rPr>
        <w:t>NGHỊ ĐỊNH</w:t>
      </w:r>
    </w:p>
    <w:p w:rsidR="0044711D" w:rsidRPr="00B52B0F" w:rsidRDefault="0044711D" w:rsidP="008F2E46">
      <w:pPr>
        <w:spacing w:before="120" w:line="276" w:lineRule="auto"/>
        <w:ind w:firstLine="709"/>
        <w:jc w:val="both"/>
        <w:rPr>
          <w:bCs/>
          <w:color w:val="000000"/>
          <w:sz w:val="28"/>
          <w:szCs w:val="28"/>
        </w:rPr>
      </w:pPr>
      <w:r w:rsidRPr="00B52B0F">
        <w:rPr>
          <w:bCs/>
          <w:color w:val="000000"/>
          <w:sz w:val="28"/>
          <w:szCs w:val="28"/>
        </w:rPr>
        <w:t xml:space="preserve">Trong quá trình xây dựng </w:t>
      </w:r>
      <w:r w:rsidR="000538EE" w:rsidRPr="00B52B0F">
        <w:rPr>
          <w:bCs/>
          <w:color w:val="000000"/>
          <w:sz w:val="28"/>
          <w:szCs w:val="28"/>
        </w:rPr>
        <w:t xml:space="preserve">dự thảo </w:t>
      </w:r>
      <w:r w:rsidRPr="00B52B0F">
        <w:rPr>
          <w:bCs/>
          <w:color w:val="000000"/>
          <w:sz w:val="28"/>
          <w:szCs w:val="28"/>
        </w:rPr>
        <w:t xml:space="preserve">Nghị định, Bộ </w:t>
      </w:r>
      <w:r w:rsidR="00A047EA" w:rsidRPr="00B52B0F">
        <w:rPr>
          <w:bCs/>
          <w:color w:val="000000"/>
          <w:sz w:val="28"/>
          <w:szCs w:val="28"/>
        </w:rPr>
        <w:t>Y tế</w:t>
      </w:r>
      <w:r w:rsidRPr="00B52B0F">
        <w:rPr>
          <w:bCs/>
          <w:color w:val="000000"/>
          <w:sz w:val="28"/>
          <w:szCs w:val="28"/>
        </w:rPr>
        <w:t xml:space="preserve"> chủ trì, phối hợp với các Bộ, ngành và tổ chức liên quan thực hiện các </w:t>
      </w:r>
      <w:r w:rsidR="00183979" w:rsidRPr="00B52B0F">
        <w:rPr>
          <w:bCs/>
          <w:color w:val="000000"/>
          <w:sz w:val="28"/>
          <w:szCs w:val="28"/>
        </w:rPr>
        <w:t xml:space="preserve">công việc </w:t>
      </w:r>
      <w:r w:rsidRPr="00B52B0F">
        <w:rPr>
          <w:bCs/>
          <w:color w:val="000000"/>
          <w:sz w:val="28"/>
          <w:szCs w:val="28"/>
        </w:rPr>
        <w:t xml:space="preserve">sau đây: </w:t>
      </w:r>
    </w:p>
    <w:p w:rsidR="0044711D" w:rsidRPr="00B52B0F" w:rsidRDefault="003D66D5" w:rsidP="008F2E46">
      <w:pPr>
        <w:spacing w:before="120" w:line="276" w:lineRule="auto"/>
        <w:ind w:firstLine="709"/>
        <w:jc w:val="both"/>
        <w:rPr>
          <w:bCs/>
          <w:color w:val="000000"/>
          <w:sz w:val="28"/>
          <w:szCs w:val="28"/>
        </w:rPr>
      </w:pPr>
      <w:r w:rsidRPr="00B52B0F">
        <w:rPr>
          <w:bCs/>
          <w:noProof/>
          <w:color w:val="000000"/>
          <w:sz w:val="28"/>
          <w:szCs w:val="28"/>
        </w:rPr>
        <w:t>1.</w:t>
      </w:r>
      <w:r w:rsidR="0044711D" w:rsidRPr="00B52B0F">
        <w:rPr>
          <w:bCs/>
          <w:noProof/>
          <w:color w:val="000000"/>
          <w:sz w:val="28"/>
          <w:szCs w:val="28"/>
        </w:rPr>
        <w:t xml:space="preserve"> </w:t>
      </w:r>
      <w:r w:rsidR="00EE60F4" w:rsidRPr="00B52B0F">
        <w:rPr>
          <w:bCs/>
          <w:noProof/>
          <w:color w:val="000000"/>
          <w:sz w:val="28"/>
          <w:szCs w:val="28"/>
        </w:rPr>
        <w:t>Trên cơ sở các ý kiến phản ánh, kiến nghị, Bộ Y tế đã r</w:t>
      </w:r>
      <w:r w:rsidR="00183979" w:rsidRPr="00B52B0F">
        <w:rPr>
          <w:bCs/>
          <w:noProof/>
          <w:color w:val="000000"/>
          <w:sz w:val="28"/>
          <w:szCs w:val="28"/>
        </w:rPr>
        <w:t xml:space="preserve">à soát các </w:t>
      </w:r>
      <w:r w:rsidR="002830C2" w:rsidRPr="00B52B0F">
        <w:rPr>
          <w:bCs/>
          <w:noProof/>
          <w:color w:val="000000"/>
          <w:sz w:val="28"/>
          <w:szCs w:val="28"/>
        </w:rPr>
        <w:t xml:space="preserve">quy định về </w:t>
      </w:r>
      <w:r w:rsidR="00EE60F4" w:rsidRPr="00B52B0F">
        <w:rPr>
          <w:bCs/>
          <w:noProof/>
          <w:color w:val="000000"/>
          <w:sz w:val="28"/>
          <w:szCs w:val="28"/>
        </w:rPr>
        <w:t>những khó khăn, vướng mắc, bất cập trong quá trình tổ chức thực hiện</w:t>
      </w:r>
      <w:r w:rsidR="00EE4114" w:rsidRPr="00B52B0F">
        <w:rPr>
          <w:bCs/>
          <w:color w:val="000000"/>
          <w:sz w:val="28"/>
          <w:szCs w:val="28"/>
        </w:rPr>
        <w:t>.</w:t>
      </w:r>
    </w:p>
    <w:p w:rsidR="0044711D" w:rsidRPr="00B52B0F" w:rsidRDefault="00863B12" w:rsidP="008F2E46">
      <w:pPr>
        <w:spacing w:before="120" w:line="276" w:lineRule="auto"/>
        <w:ind w:firstLine="709"/>
        <w:jc w:val="both"/>
        <w:rPr>
          <w:bCs/>
          <w:noProof/>
          <w:color w:val="000000"/>
          <w:sz w:val="28"/>
          <w:szCs w:val="28"/>
        </w:rPr>
      </w:pPr>
      <w:r w:rsidRPr="00B52B0F">
        <w:rPr>
          <w:bCs/>
          <w:noProof/>
          <w:color w:val="000000"/>
          <w:sz w:val="28"/>
          <w:szCs w:val="28"/>
        </w:rPr>
        <w:t xml:space="preserve">2. Xây dựng dự thảo Nghị định và </w:t>
      </w:r>
      <w:r w:rsidR="0044711D" w:rsidRPr="00B52B0F">
        <w:rPr>
          <w:bCs/>
          <w:noProof/>
          <w:color w:val="000000"/>
          <w:sz w:val="28"/>
          <w:szCs w:val="28"/>
        </w:rPr>
        <w:t>Tờ trình</w:t>
      </w:r>
      <w:r w:rsidR="00ED158B" w:rsidRPr="00B52B0F">
        <w:rPr>
          <w:bCs/>
          <w:noProof/>
          <w:color w:val="000000"/>
          <w:sz w:val="28"/>
          <w:szCs w:val="28"/>
        </w:rPr>
        <w:t>.</w:t>
      </w:r>
    </w:p>
    <w:p w:rsidR="00ED158B" w:rsidRPr="00B52B0F" w:rsidRDefault="00B36EF7" w:rsidP="008F2E46">
      <w:pPr>
        <w:spacing w:before="120" w:line="276" w:lineRule="auto"/>
        <w:ind w:firstLine="709"/>
        <w:jc w:val="both"/>
        <w:rPr>
          <w:bCs/>
          <w:noProof/>
          <w:color w:val="000000"/>
          <w:sz w:val="28"/>
          <w:szCs w:val="28"/>
        </w:rPr>
      </w:pPr>
      <w:r w:rsidRPr="00B52B0F">
        <w:rPr>
          <w:bCs/>
          <w:noProof/>
          <w:color w:val="000000"/>
          <w:sz w:val="28"/>
          <w:szCs w:val="28"/>
        </w:rPr>
        <w:t>3.</w:t>
      </w:r>
      <w:r w:rsidR="0096652B" w:rsidRPr="00B52B0F">
        <w:rPr>
          <w:bCs/>
          <w:noProof/>
          <w:color w:val="000000"/>
          <w:sz w:val="28"/>
          <w:szCs w:val="28"/>
        </w:rPr>
        <w:t xml:space="preserve"> </w:t>
      </w:r>
      <w:r w:rsidR="00ED158B" w:rsidRPr="00B52B0F">
        <w:rPr>
          <w:bCs/>
          <w:noProof/>
          <w:color w:val="000000"/>
          <w:sz w:val="28"/>
          <w:szCs w:val="28"/>
        </w:rPr>
        <w:t>Đăng tải dự thảo Nghị định trên Cổng thông tin điện tử của Chính phủ và của Bộ để lấy ý kiến tổ chức, cá nhân</w:t>
      </w:r>
      <w:r w:rsidR="007A69F7" w:rsidRPr="00B52B0F">
        <w:rPr>
          <w:bCs/>
          <w:noProof/>
          <w:color w:val="000000"/>
          <w:sz w:val="28"/>
          <w:szCs w:val="28"/>
        </w:rPr>
        <w:t xml:space="preserve">; </w:t>
      </w:r>
      <w:r w:rsidR="00ED158B" w:rsidRPr="00B52B0F">
        <w:rPr>
          <w:bCs/>
          <w:noProof/>
          <w:color w:val="000000"/>
          <w:sz w:val="28"/>
          <w:szCs w:val="28"/>
        </w:rPr>
        <w:t>lấy ý kiến góp ý bằng văn bản của</w:t>
      </w:r>
      <w:r w:rsidR="003E1F35" w:rsidRPr="00B52B0F">
        <w:rPr>
          <w:bCs/>
          <w:noProof/>
          <w:color w:val="000000"/>
          <w:sz w:val="28"/>
          <w:szCs w:val="28"/>
        </w:rPr>
        <w:t xml:space="preserve"> Bộ, ngành, địa phương,</w:t>
      </w:r>
      <w:r w:rsidR="007A69F7" w:rsidRPr="00B52B0F">
        <w:rPr>
          <w:bCs/>
          <w:noProof/>
          <w:color w:val="000000"/>
          <w:sz w:val="28"/>
          <w:szCs w:val="28"/>
        </w:rPr>
        <w:t xml:space="preserve"> tổ chức liên quan</w:t>
      </w:r>
      <w:r w:rsidR="00ED158B" w:rsidRPr="00B52B0F">
        <w:rPr>
          <w:bCs/>
          <w:noProof/>
          <w:color w:val="000000"/>
          <w:sz w:val="28"/>
          <w:szCs w:val="28"/>
        </w:rPr>
        <w:t>.</w:t>
      </w:r>
    </w:p>
    <w:p w:rsidR="00EE4114" w:rsidRPr="00B52B0F" w:rsidRDefault="00ED158B" w:rsidP="008F2E46">
      <w:pPr>
        <w:spacing w:before="120" w:line="276" w:lineRule="auto"/>
        <w:ind w:firstLine="709"/>
        <w:jc w:val="both"/>
        <w:rPr>
          <w:bCs/>
          <w:noProof/>
          <w:color w:val="000000"/>
          <w:sz w:val="28"/>
          <w:szCs w:val="28"/>
        </w:rPr>
      </w:pPr>
      <w:r w:rsidRPr="00B52B0F">
        <w:rPr>
          <w:bCs/>
          <w:noProof/>
          <w:color w:val="000000"/>
          <w:spacing w:val="-4"/>
          <w:sz w:val="28"/>
          <w:szCs w:val="28"/>
        </w:rPr>
        <w:t xml:space="preserve">4. </w:t>
      </w:r>
      <w:r w:rsidR="00EE4114" w:rsidRPr="00B52B0F">
        <w:rPr>
          <w:bCs/>
          <w:noProof/>
          <w:color w:val="000000"/>
          <w:spacing w:val="-4"/>
          <w:sz w:val="28"/>
          <w:szCs w:val="28"/>
        </w:rPr>
        <w:t xml:space="preserve">Tổ chức tọa đàm, </w:t>
      </w:r>
      <w:r w:rsidRPr="00B52B0F">
        <w:rPr>
          <w:bCs/>
          <w:noProof/>
          <w:color w:val="000000"/>
          <w:spacing w:val="-4"/>
          <w:sz w:val="28"/>
          <w:szCs w:val="28"/>
        </w:rPr>
        <w:t>Hội nghị, Hội thảo</w:t>
      </w:r>
      <w:r w:rsidR="00B36EF7" w:rsidRPr="00B52B0F">
        <w:rPr>
          <w:bCs/>
          <w:noProof/>
          <w:color w:val="000000"/>
          <w:spacing w:val="-4"/>
          <w:sz w:val="28"/>
          <w:szCs w:val="28"/>
        </w:rPr>
        <w:t xml:space="preserve"> có sự tham gia của các Bộ, ngành, cơ quan, tổ chức có liên quan để tham vấn </w:t>
      </w:r>
      <w:r w:rsidR="003E1F35" w:rsidRPr="00B52B0F">
        <w:rPr>
          <w:bCs/>
          <w:noProof/>
          <w:color w:val="000000"/>
          <w:spacing w:val="-4"/>
          <w:sz w:val="28"/>
          <w:szCs w:val="28"/>
        </w:rPr>
        <w:t xml:space="preserve">trực tiếp </w:t>
      </w:r>
      <w:r w:rsidR="00B36EF7" w:rsidRPr="00B52B0F">
        <w:rPr>
          <w:bCs/>
          <w:noProof/>
          <w:color w:val="000000"/>
          <w:spacing w:val="-4"/>
          <w:sz w:val="28"/>
          <w:szCs w:val="28"/>
        </w:rPr>
        <w:t>về các nội dung dự thảo Nghị định</w:t>
      </w:r>
      <w:r w:rsidR="00B36EF7" w:rsidRPr="00B52B0F">
        <w:rPr>
          <w:bCs/>
          <w:noProof/>
          <w:color w:val="000000"/>
          <w:sz w:val="28"/>
          <w:szCs w:val="28"/>
        </w:rPr>
        <w:t>.</w:t>
      </w:r>
    </w:p>
    <w:p w:rsidR="00ED158B" w:rsidRPr="00B52B0F" w:rsidRDefault="003E1F35" w:rsidP="008F2E46">
      <w:pPr>
        <w:spacing w:before="120" w:line="276" w:lineRule="auto"/>
        <w:ind w:firstLine="709"/>
        <w:jc w:val="both"/>
        <w:rPr>
          <w:bCs/>
          <w:noProof/>
          <w:color w:val="000000"/>
          <w:sz w:val="28"/>
          <w:szCs w:val="28"/>
        </w:rPr>
      </w:pPr>
      <w:r w:rsidRPr="00B52B0F">
        <w:rPr>
          <w:bCs/>
          <w:noProof/>
          <w:color w:val="000000"/>
          <w:sz w:val="28"/>
          <w:szCs w:val="28"/>
        </w:rPr>
        <w:t xml:space="preserve">5. Hoàn thiện dự thảo </w:t>
      </w:r>
      <w:r w:rsidR="007A69F7" w:rsidRPr="00B52B0F">
        <w:rPr>
          <w:bCs/>
          <w:noProof/>
          <w:color w:val="000000"/>
          <w:sz w:val="28"/>
          <w:szCs w:val="28"/>
        </w:rPr>
        <w:t xml:space="preserve">Tờ trình, </w:t>
      </w:r>
      <w:r w:rsidRPr="00B52B0F">
        <w:rPr>
          <w:bCs/>
          <w:noProof/>
          <w:color w:val="000000"/>
          <w:sz w:val="28"/>
          <w:szCs w:val="28"/>
        </w:rPr>
        <w:t>Nghị định theo ý kiến góp ý.</w:t>
      </w:r>
    </w:p>
    <w:p w:rsidR="00AD7042" w:rsidRPr="00205707" w:rsidRDefault="00AD7042" w:rsidP="00AD7042">
      <w:pPr>
        <w:spacing w:before="120" w:line="276" w:lineRule="auto"/>
        <w:ind w:firstLine="709"/>
        <w:jc w:val="both"/>
        <w:rPr>
          <w:bCs/>
          <w:noProof/>
          <w:color w:val="000000"/>
          <w:spacing w:val="-4"/>
          <w:sz w:val="28"/>
          <w:szCs w:val="28"/>
        </w:rPr>
      </w:pPr>
      <w:r w:rsidRPr="00205707">
        <w:rPr>
          <w:bCs/>
          <w:noProof/>
          <w:color w:val="000000"/>
          <w:spacing w:val="-4"/>
          <w:sz w:val="28"/>
          <w:szCs w:val="28"/>
        </w:rPr>
        <w:t>6. Gửi hồ sơ dự thảo Nghị định đề nghị Bộ Tư pháp thẩm định theo quy định.</w:t>
      </w:r>
    </w:p>
    <w:p w:rsidR="00AD7042" w:rsidRPr="00AD7042" w:rsidRDefault="00AD7042" w:rsidP="00AD7042">
      <w:pPr>
        <w:spacing w:before="120" w:line="276" w:lineRule="auto"/>
        <w:ind w:firstLine="709"/>
        <w:jc w:val="both"/>
        <w:rPr>
          <w:bCs/>
          <w:noProof/>
          <w:color w:val="000000"/>
          <w:sz w:val="28"/>
          <w:szCs w:val="28"/>
        </w:rPr>
      </w:pPr>
      <w:r w:rsidRPr="00AD7042">
        <w:rPr>
          <w:bCs/>
          <w:noProof/>
          <w:color w:val="000000"/>
          <w:sz w:val="28"/>
          <w:szCs w:val="28"/>
        </w:rPr>
        <w:t>7. Tổ chức nghiên cứu, tiếp thu ý kiến thẩm định của Bộ Tư pháp.</w:t>
      </w:r>
    </w:p>
    <w:p w:rsidR="00AD7042" w:rsidRPr="00205707" w:rsidRDefault="00AD7042" w:rsidP="00AD7042">
      <w:pPr>
        <w:spacing w:before="120" w:line="276" w:lineRule="auto"/>
        <w:ind w:firstLine="709"/>
        <w:jc w:val="both"/>
        <w:rPr>
          <w:bCs/>
          <w:noProof/>
          <w:color w:val="000000"/>
          <w:spacing w:val="-8"/>
          <w:sz w:val="28"/>
          <w:szCs w:val="28"/>
        </w:rPr>
      </w:pPr>
      <w:r w:rsidRPr="00205707">
        <w:rPr>
          <w:bCs/>
          <w:noProof/>
          <w:color w:val="000000"/>
          <w:spacing w:val="-8"/>
          <w:sz w:val="28"/>
          <w:szCs w:val="28"/>
        </w:rPr>
        <w:t>8. Chỉnh lý dự thảo Nghị định và hoàn thiện hồ sơ trình Chính phủ theo quy định.</w:t>
      </w:r>
    </w:p>
    <w:p w:rsidR="002D7FF7" w:rsidRPr="00B52B0F" w:rsidRDefault="002D7FF7" w:rsidP="00AD7042">
      <w:pPr>
        <w:spacing w:before="120" w:line="276" w:lineRule="auto"/>
        <w:ind w:firstLine="709"/>
        <w:jc w:val="both"/>
        <w:outlineLvl w:val="0"/>
        <w:rPr>
          <w:b/>
          <w:bCs/>
          <w:noProof/>
          <w:color w:val="000000"/>
          <w:sz w:val="28"/>
          <w:szCs w:val="28"/>
        </w:rPr>
      </w:pPr>
      <w:r w:rsidRPr="00B52B0F">
        <w:rPr>
          <w:b/>
          <w:bCs/>
          <w:noProof/>
          <w:color w:val="000000"/>
          <w:sz w:val="28"/>
          <w:szCs w:val="28"/>
        </w:rPr>
        <w:t>IV. NỘI DUNG DỰ THẢO NGHỊ ĐỊNH</w:t>
      </w:r>
    </w:p>
    <w:p w:rsidR="006434F2" w:rsidRDefault="006434F2" w:rsidP="006434F2">
      <w:pPr>
        <w:spacing w:before="120" w:line="276" w:lineRule="auto"/>
        <w:ind w:firstLine="709"/>
        <w:jc w:val="both"/>
        <w:rPr>
          <w:bCs/>
          <w:noProof/>
          <w:color w:val="000000"/>
          <w:sz w:val="28"/>
          <w:szCs w:val="28"/>
        </w:rPr>
      </w:pPr>
      <w:r>
        <w:rPr>
          <w:bCs/>
          <w:noProof/>
          <w:color w:val="000000"/>
          <w:sz w:val="28"/>
          <w:szCs w:val="28"/>
        </w:rPr>
        <w:t>1. Bố cục: Dự thảo Nghị định gồm 4 Điều.</w:t>
      </w:r>
    </w:p>
    <w:p w:rsidR="006434F2" w:rsidRDefault="006434F2" w:rsidP="006434F2">
      <w:pPr>
        <w:spacing w:before="120" w:line="276" w:lineRule="auto"/>
        <w:ind w:firstLine="709"/>
        <w:jc w:val="both"/>
        <w:rPr>
          <w:bCs/>
          <w:noProof/>
          <w:color w:val="000000"/>
          <w:sz w:val="28"/>
          <w:szCs w:val="28"/>
        </w:rPr>
      </w:pPr>
      <w:r>
        <w:rPr>
          <w:bCs/>
          <w:noProof/>
          <w:color w:val="000000"/>
          <w:sz w:val="28"/>
          <w:szCs w:val="28"/>
        </w:rPr>
        <w:t>2. Nội dung cơ bản của dự thảo Nghị định:</w:t>
      </w:r>
    </w:p>
    <w:p w:rsidR="00631A1A" w:rsidRPr="00B52B0F" w:rsidRDefault="00F346F9" w:rsidP="00205707">
      <w:pPr>
        <w:spacing w:before="120" w:line="264" w:lineRule="auto"/>
        <w:ind w:firstLine="709"/>
        <w:jc w:val="both"/>
        <w:rPr>
          <w:bCs/>
          <w:noProof/>
          <w:color w:val="000000"/>
          <w:sz w:val="28"/>
          <w:szCs w:val="28"/>
        </w:rPr>
      </w:pPr>
      <w:r w:rsidRPr="00B52B0F">
        <w:rPr>
          <w:bCs/>
          <w:noProof/>
          <w:color w:val="000000"/>
          <w:sz w:val="28"/>
          <w:szCs w:val="28"/>
        </w:rPr>
        <w:lastRenderedPageBreak/>
        <w:t xml:space="preserve">Dự thảo Nghị định </w:t>
      </w:r>
      <w:r w:rsidR="00D52B2B" w:rsidRPr="00B52B0F">
        <w:rPr>
          <w:bCs/>
          <w:noProof/>
          <w:color w:val="000000"/>
          <w:sz w:val="28"/>
          <w:szCs w:val="28"/>
        </w:rPr>
        <w:t xml:space="preserve">sửa đổi, bổ sung </w:t>
      </w:r>
      <w:r w:rsidR="006752E1" w:rsidRPr="00B52B0F">
        <w:rPr>
          <w:color w:val="000000"/>
          <w:sz w:val="28"/>
          <w:szCs w:val="28"/>
        </w:rPr>
        <w:t>Nghị định s</w:t>
      </w:r>
      <w:r w:rsidR="006752E1" w:rsidRPr="00B52B0F">
        <w:rPr>
          <w:color w:val="000000"/>
          <w:sz w:val="28"/>
          <w:szCs w:val="28"/>
          <w:lang w:val="vi-VN"/>
        </w:rPr>
        <w:t>ố</w:t>
      </w:r>
      <w:r w:rsidR="00D52B2B" w:rsidRPr="00B52B0F">
        <w:rPr>
          <w:color w:val="000000"/>
          <w:sz w:val="28"/>
          <w:szCs w:val="28"/>
        </w:rPr>
        <w:t xml:space="preserve"> 146/2018/NĐ-CP</w:t>
      </w:r>
      <w:r w:rsidR="00D52B2B" w:rsidRPr="00B52B0F">
        <w:rPr>
          <w:bCs/>
          <w:noProof/>
          <w:color w:val="000000"/>
          <w:sz w:val="28"/>
          <w:szCs w:val="28"/>
        </w:rPr>
        <w:t xml:space="preserve"> </w:t>
      </w:r>
      <w:r w:rsidRPr="00B52B0F">
        <w:rPr>
          <w:bCs/>
          <w:noProof/>
          <w:color w:val="000000"/>
          <w:sz w:val="28"/>
          <w:szCs w:val="28"/>
        </w:rPr>
        <w:t xml:space="preserve">gồm </w:t>
      </w:r>
      <w:r w:rsidR="00D52B2B" w:rsidRPr="00B52B0F">
        <w:rPr>
          <w:bCs/>
          <w:noProof/>
          <w:color w:val="000000"/>
          <w:sz w:val="28"/>
          <w:szCs w:val="28"/>
        </w:rPr>
        <w:t>một số điều</w:t>
      </w:r>
      <w:r w:rsidRPr="00B52B0F">
        <w:rPr>
          <w:bCs/>
          <w:noProof/>
          <w:color w:val="000000"/>
          <w:sz w:val="28"/>
          <w:szCs w:val="28"/>
        </w:rPr>
        <w:t>,</w:t>
      </w:r>
      <w:r w:rsidR="00D52B2B" w:rsidRPr="00B52B0F">
        <w:rPr>
          <w:bCs/>
          <w:noProof/>
          <w:color w:val="000000"/>
          <w:sz w:val="28"/>
          <w:szCs w:val="28"/>
        </w:rPr>
        <w:t xml:space="preserve"> khoản.</w:t>
      </w:r>
      <w:r w:rsidRPr="00B52B0F">
        <w:rPr>
          <w:bCs/>
          <w:noProof/>
          <w:color w:val="000000"/>
          <w:sz w:val="28"/>
          <w:szCs w:val="28"/>
        </w:rPr>
        <w:t xml:space="preserve"> </w:t>
      </w:r>
      <w:r w:rsidR="00D52B2B" w:rsidRPr="00B52B0F">
        <w:rPr>
          <w:bCs/>
          <w:noProof/>
          <w:color w:val="000000"/>
          <w:sz w:val="28"/>
          <w:szCs w:val="28"/>
        </w:rPr>
        <w:t xml:space="preserve">Cụ </w:t>
      </w:r>
      <w:r w:rsidRPr="00B52B0F">
        <w:rPr>
          <w:bCs/>
          <w:noProof/>
          <w:color w:val="000000"/>
          <w:sz w:val="28"/>
          <w:szCs w:val="28"/>
        </w:rPr>
        <w:t>thể như sau:</w:t>
      </w:r>
      <w:bookmarkStart w:id="6" w:name="OLE_LINK28"/>
      <w:bookmarkStart w:id="7" w:name="OLE_LINK29"/>
    </w:p>
    <w:bookmarkEnd w:id="6"/>
    <w:bookmarkEnd w:id="7"/>
    <w:p w:rsidR="00D52B2B" w:rsidRPr="00B52B0F" w:rsidRDefault="006434F2" w:rsidP="00205707">
      <w:pPr>
        <w:spacing w:before="120" w:line="264" w:lineRule="auto"/>
        <w:ind w:firstLine="709"/>
        <w:jc w:val="both"/>
        <w:rPr>
          <w:b/>
          <w:color w:val="000000"/>
          <w:kern w:val="28"/>
          <w:sz w:val="28"/>
          <w:szCs w:val="28"/>
          <w:lang w:val="nl-NL"/>
        </w:rPr>
      </w:pPr>
      <w:r>
        <w:rPr>
          <w:b/>
          <w:color w:val="000000"/>
          <w:kern w:val="28"/>
          <w:sz w:val="28"/>
          <w:szCs w:val="28"/>
          <w:lang w:val="nl-NL"/>
        </w:rPr>
        <w:t>a)</w:t>
      </w:r>
      <w:r w:rsidR="002830C2" w:rsidRPr="00B52B0F">
        <w:rPr>
          <w:b/>
          <w:color w:val="000000"/>
          <w:kern w:val="28"/>
          <w:sz w:val="28"/>
          <w:szCs w:val="28"/>
          <w:lang w:val="nl-NL"/>
        </w:rPr>
        <w:t xml:space="preserve"> </w:t>
      </w:r>
      <w:r w:rsidR="00D52B2B" w:rsidRPr="00B52B0F">
        <w:rPr>
          <w:b/>
          <w:color w:val="000000"/>
          <w:sz w:val="28"/>
          <w:szCs w:val="28"/>
          <w:lang w:val="vi-VN"/>
        </w:rPr>
        <w:t xml:space="preserve">Bổ sung </w:t>
      </w:r>
      <w:r w:rsidR="00D52B2B" w:rsidRPr="00B52B0F">
        <w:rPr>
          <w:b/>
          <w:color w:val="000000"/>
          <w:sz w:val="28"/>
          <w:szCs w:val="28"/>
        </w:rPr>
        <w:t xml:space="preserve">Khoản 18 Điều 3 </w:t>
      </w:r>
      <w:r w:rsidR="0051655F" w:rsidRPr="00B52B0F">
        <w:rPr>
          <w:b/>
          <w:color w:val="000000"/>
          <w:sz w:val="28"/>
          <w:szCs w:val="28"/>
        </w:rPr>
        <w:t xml:space="preserve">(Nhóm do ngân sách nhà nước đóng) </w:t>
      </w:r>
      <w:r w:rsidR="00D52B2B" w:rsidRPr="00B52B0F">
        <w:rPr>
          <w:b/>
          <w:color w:val="000000"/>
          <w:sz w:val="28"/>
          <w:szCs w:val="28"/>
        </w:rPr>
        <w:t>Nghị định 146/2018/NĐ-CP</w:t>
      </w:r>
      <w:r w:rsidR="00D52B2B" w:rsidRPr="00B52B0F">
        <w:rPr>
          <w:bCs/>
          <w:color w:val="000000"/>
          <w:sz w:val="28"/>
          <w:szCs w:val="28"/>
          <w:lang w:val="vi-VN"/>
        </w:rPr>
        <w:t>:</w:t>
      </w:r>
    </w:p>
    <w:p w:rsidR="00CF1F05" w:rsidRPr="00B52B0F" w:rsidRDefault="00D52B2B" w:rsidP="00205707">
      <w:pPr>
        <w:spacing w:before="120" w:line="264" w:lineRule="auto"/>
        <w:ind w:firstLine="709"/>
        <w:jc w:val="both"/>
        <w:rPr>
          <w:color w:val="000000"/>
          <w:sz w:val="28"/>
          <w:szCs w:val="28"/>
          <w:lang w:val="nl-NL"/>
        </w:rPr>
      </w:pPr>
      <w:r w:rsidRPr="00B52B0F">
        <w:rPr>
          <w:color w:val="000000"/>
          <w:sz w:val="28"/>
          <w:szCs w:val="28"/>
        </w:rPr>
        <w:t>“</w:t>
      </w:r>
      <w:r w:rsidRPr="00B52B0F">
        <w:rPr>
          <w:color w:val="000000"/>
          <w:sz w:val="28"/>
          <w:szCs w:val="28"/>
          <w:lang w:val="vi-VN"/>
        </w:rPr>
        <w:t>18. N</w:t>
      </w:r>
      <w:r w:rsidRPr="00B52B0F">
        <w:rPr>
          <w:color w:val="000000"/>
          <w:sz w:val="28"/>
          <w:szCs w:val="28"/>
          <w:lang w:val="nl-NL"/>
        </w:rPr>
        <w:t>gười dân sinh sống ở các xã An toàn khu, vùng An toàn khu cách mạng trong kháng chiến chống Pháp và chống Mỹ”</w:t>
      </w:r>
      <w:r w:rsidR="00CF1F05" w:rsidRPr="00B52B0F">
        <w:rPr>
          <w:color w:val="000000"/>
          <w:sz w:val="28"/>
          <w:szCs w:val="28"/>
          <w:lang w:val="nl-NL"/>
        </w:rPr>
        <w:t>.</w:t>
      </w:r>
    </w:p>
    <w:p w:rsidR="00CF1F05" w:rsidRPr="00B52B0F" w:rsidRDefault="00D52B2B" w:rsidP="00205707">
      <w:pPr>
        <w:spacing w:before="120" w:line="264" w:lineRule="auto"/>
        <w:ind w:firstLine="709"/>
        <w:jc w:val="both"/>
        <w:rPr>
          <w:b/>
          <w:color w:val="000000"/>
          <w:kern w:val="28"/>
          <w:sz w:val="28"/>
          <w:szCs w:val="28"/>
        </w:rPr>
      </w:pPr>
      <w:r w:rsidRPr="00B52B0F">
        <w:rPr>
          <w:color w:val="000000"/>
          <w:sz w:val="28"/>
          <w:szCs w:val="28"/>
          <w:lang w:val="vi-VN"/>
        </w:rPr>
        <w:t xml:space="preserve"> </w:t>
      </w:r>
      <w:r w:rsidR="00CF1F05" w:rsidRPr="00B52B0F">
        <w:rPr>
          <w:rFonts w:eastAsia="Calibri"/>
          <w:b/>
          <w:color w:val="000000"/>
          <w:spacing w:val="2"/>
          <w:sz w:val="28"/>
          <w:szCs w:val="28"/>
          <w:u w:val="single"/>
          <w:lang w:val="vi-VN"/>
        </w:rPr>
        <w:t>Lý do sửa đổi</w:t>
      </w:r>
      <w:r w:rsidR="00CF1F05" w:rsidRPr="00B52B0F">
        <w:rPr>
          <w:rFonts w:eastAsia="Calibri"/>
          <w:b/>
          <w:color w:val="000000"/>
          <w:spacing w:val="2"/>
          <w:sz w:val="28"/>
          <w:szCs w:val="28"/>
          <w:u w:val="single"/>
        </w:rPr>
        <w:t xml:space="preserve"> bổ sung</w:t>
      </w:r>
      <w:r w:rsidR="00CF1F05" w:rsidRPr="00B52B0F">
        <w:rPr>
          <w:rFonts w:eastAsia="Calibri"/>
          <w:b/>
          <w:color w:val="000000"/>
          <w:spacing w:val="2"/>
          <w:sz w:val="28"/>
          <w:szCs w:val="28"/>
          <w:u w:val="single"/>
          <w:lang w:val="vi-VN"/>
        </w:rPr>
        <w:t>:</w:t>
      </w:r>
      <w:r w:rsidR="00CF1F05" w:rsidRPr="00B52B0F">
        <w:rPr>
          <w:color w:val="000000"/>
          <w:sz w:val="28"/>
          <w:szCs w:val="28"/>
          <w:lang w:val="vi-VN"/>
        </w:rPr>
        <w:t xml:space="preserve"> </w:t>
      </w:r>
      <w:r w:rsidRPr="00B52B0F">
        <w:rPr>
          <w:color w:val="000000"/>
          <w:sz w:val="28"/>
          <w:szCs w:val="28"/>
          <w:lang w:val="vi-VN"/>
        </w:rPr>
        <w:t xml:space="preserve">theo </w:t>
      </w:r>
      <w:r w:rsidR="00CF1F05" w:rsidRPr="00B52B0F">
        <w:rPr>
          <w:color w:val="000000"/>
          <w:sz w:val="28"/>
          <w:szCs w:val="28"/>
          <w:lang w:val="nl-NL"/>
        </w:rPr>
        <w:t>quy định t</w:t>
      </w:r>
      <w:r w:rsidR="00CF1F05" w:rsidRPr="00B52B0F">
        <w:rPr>
          <w:bCs/>
          <w:color w:val="000000"/>
          <w:sz w:val="28"/>
          <w:szCs w:val="28"/>
          <w:lang w:val="nl-NL"/>
        </w:rPr>
        <w:t xml:space="preserve">ại điểm c Khoản 4 Chỉ thị số 14/CT-TTg ngày 24 tháng 3 năm 2020 của Thủ tướng Chính phủ về chính sách hỗ trợ xã ATK, vùng ATK cách mạng trong kháng chiến chống Pháp và chống Mỹ, Thủ tướng Chính phủ đã giao Bộ Y tế: "Chủ trì phối hợp với Bộ Tài chính và các bộ, ngành liên quan nghiên cứu sửa đổi bổ sung </w:t>
      </w:r>
      <w:r w:rsidR="00CF1F05" w:rsidRPr="00B52B0F">
        <w:rPr>
          <w:bCs/>
          <w:color w:val="000000"/>
          <w:sz w:val="28"/>
          <w:szCs w:val="28"/>
        </w:rPr>
        <w:t>Nghị định 146/2018/NĐ-CP ngày 17 tháng 10 năm 2018 của Chính phủ trong đó có chính sách hỗ trợ thẻ bảo hiểm y tế cho nhân dân các xã ATK cách mạng"</w:t>
      </w:r>
      <w:r w:rsidR="00832A98" w:rsidRPr="00B52B0F">
        <w:rPr>
          <w:bCs/>
          <w:color w:val="000000"/>
          <w:sz w:val="28"/>
          <w:szCs w:val="28"/>
        </w:rPr>
        <w:t>.</w:t>
      </w:r>
    </w:p>
    <w:p w:rsidR="0051655F" w:rsidRPr="00B52B0F" w:rsidRDefault="006434F2" w:rsidP="00205707">
      <w:pPr>
        <w:spacing w:before="120" w:line="264" w:lineRule="auto"/>
        <w:ind w:firstLine="709"/>
        <w:jc w:val="both"/>
        <w:rPr>
          <w:b/>
          <w:color w:val="000000"/>
          <w:kern w:val="28"/>
          <w:sz w:val="28"/>
          <w:szCs w:val="28"/>
          <w:lang w:val="nl-NL"/>
        </w:rPr>
      </w:pPr>
      <w:r>
        <w:rPr>
          <w:b/>
          <w:color w:val="000000"/>
          <w:kern w:val="28"/>
          <w:sz w:val="28"/>
          <w:szCs w:val="28"/>
          <w:lang w:val="nl-NL"/>
        </w:rPr>
        <w:t>b)</w:t>
      </w:r>
      <w:r w:rsidR="00D52B2B" w:rsidRPr="00B52B0F">
        <w:rPr>
          <w:b/>
          <w:color w:val="000000"/>
          <w:kern w:val="28"/>
          <w:sz w:val="28"/>
          <w:szCs w:val="28"/>
          <w:lang w:val="nl-NL"/>
        </w:rPr>
        <w:t xml:space="preserve"> </w:t>
      </w:r>
      <w:r w:rsidR="0051655F" w:rsidRPr="00B52B0F">
        <w:rPr>
          <w:b/>
          <w:color w:val="000000"/>
          <w:sz w:val="28"/>
          <w:szCs w:val="28"/>
          <w:lang w:val="vi-VN"/>
        </w:rPr>
        <w:t xml:space="preserve">Bổ sung </w:t>
      </w:r>
      <w:r w:rsidR="00EB7288" w:rsidRPr="00B52B0F">
        <w:rPr>
          <w:b/>
          <w:color w:val="000000"/>
          <w:sz w:val="28"/>
          <w:szCs w:val="28"/>
        </w:rPr>
        <w:t>K</w:t>
      </w:r>
      <w:r w:rsidR="0051655F" w:rsidRPr="00B52B0F">
        <w:rPr>
          <w:b/>
          <w:color w:val="000000"/>
          <w:sz w:val="28"/>
          <w:szCs w:val="28"/>
          <w:lang w:val="vi-VN"/>
        </w:rPr>
        <w:t xml:space="preserve">hoản </w:t>
      </w:r>
      <w:r w:rsidR="0051655F" w:rsidRPr="00B52B0F">
        <w:rPr>
          <w:b/>
          <w:color w:val="000000"/>
          <w:sz w:val="28"/>
          <w:szCs w:val="28"/>
        </w:rPr>
        <w:t>5 Điều 4 (Nhóm được ngân sách nhà nước hỗ trợ mức đóng) Nghị định 146/2018/NĐ-CP</w:t>
      </w:r>
      <w:r w:rsidR="0051655F" w:rsidRPr="00B52B0F">
        <w:rPr>
          <w:bCs/>
          <w:color w:val="000000"/>
          <w:sz w:val="28"/>
          <w:szCs w:val="28"/>
          <w:lang w:val="vi-VN"/>
        </w:rPr>
        <w:t>:</w:t>
      </w:r>
    </w:p>
    <w:p w:rsidR="0051655F" w:rsidRPr="00B52B0F" w:rsidRDefault="0051655F" w:rsidP="00205707">
      <w:pPr>
        <w:spacing w:before="120" w:line="264" w:lineRule="auto"/>
        <w:ind w:firstLine="709"/>
        <w:jc w:val="both"/>
        <w:rPr>
          <w:bCs/>
          <w:color w:val="000000"/>
          <w:kern w:val="28"/>
          <w:sz w:val="28"/>
          <w:szCs w:val="28"/>
          <w:lang w:val="nl-NL"/>
        </w:rPr>
      </w:pPr>
      <w:r w:rsidRPr="00B52B0F">
        <w:rPr>
          <w:bCs/>
          <w:color w:val="000000"/>
          <w:kern w:val="28"/>
          <w:sz w:val="28"/>
          <w:szCs w:val="28"/>
          <w:lang w:val="nl-NL"/>
        </w:rPr>
        <w:t xml:space="preserve">“5. </w:t>
      </w:r>
      <w:r w:rsidRPr="00B52B0F">
        <w:rPr>
          <w:color w:val="000000"/>
          <w:sz w:val="28"/>
          <w:szCs w:val="28"/>
        </w:rPr>
        <w:t>Người dân tộc thiểu số thoát nghèo theo Quyết định số 861/QĐ-TTg ngày 04 tháng 6 năm 2021 của Thủ tướng Chính phủ phê duyệt danh sách các xã khu vực III, khu vực II, khu vực I thuộc vùng đồng bào dân tộc thiểu số và miền núi giai đoạn 2021-2025</w:t>
      </w:r>
      <w:r w:rsidRPr="00B52B0F">
        <w:rPr>
          <w:bCs/>
          <w:color w:val="000000"/>
          <w:kern w:val="28"/>
          <w:sz w:val="28"/>
          <w:szCs w:val="28"/>
          <w:lang w:val="nl-NL"/>
        </w:rPr>
        <w:t>”</w:t>
      </w:r>
      <w:r w:rsidR="00EB7288" w:rsidRPr="00B52B0F">
        <w:rPr>
          <w:bCs/>
          <w:color w:val="000000"/>
          <w:kern w:val="28"/>
          <w:sz w:val="28"/>
          <w:szCs w:val="28"/>
          <w:lang w:val="nl-NL"/>
        </w:rPr>
        <w:t>.</w:t>
      </w:r>
    </w:p>
    <w:p w:rsidR="00CF1F05" w:rsidRPr="00B52B0F" w:rsidRDefault="00CF1F05" w:rsidP="00205707">
      <w:pPr>
        <w:spacing w:before="120" w:line="264" w:lineRule="auto"/>
        <w:ind w:firstLine="709"/>
        <w:jc w:val="both"/>
        <w:rPr>
          <w:rFonts w:eastAsia="Calibri"/>
          <w:b/>
          <w:color w:val="000000"/>
          <w:spacing w:val="2"/>
          <w:sz w:val="28"/>
          <w:szCs w:val="28"/>
          <w:u w:val="single"/>
        </w:rPr>
      </w:pPr>
      <w:r w:rsidRPr="00B52B0F">
        <w:rPr>
          <w:rFonts w:eastAsia="Calibri"/>
          <w:b/>
          <w:color w:val="000000"/>
          <w:spacing w:val="2"/>
          <w:sz w:val="28"/>
          <w:szCs w:val="28"/>
          <w:u w:val="single"/>
          <w:lang w:val="vi-VN"/>
        </w:rPr>
        <w:t>Lý do sửa đổi</w:t>
      </w:r>
      <w:r w:rsidRPr="00B52B0F">
        <w:rPr>
          <w:rFonts w:eastAsia="Calibri"/>
          <w:b/>
          <w:color w:val="000000"/>
          <w:spacing w:val="2"/>
          <w:sz w:val="28"/>
          <w:szCs w:val="28"/>
          <w:u w:val="single"/>
        </w:rPr>
        <w:t xml:space="preserve"> bổ sung</w:t>
      </w:r>
      <w:r w:rsidRPr="00B52B0F">
        <w:rPr>
          <w:rFonts w:eastAsia="Calibri"/>
          <w:b/>
          <w:color w:val="000000"/>
          <w:spacing w:val="2"/>
          <w:sz w:val="28"/>
          <w:szCs w:val="28"/>
          <w:u w:val="single"/>
          <w:lang w:val="vi-VN"/>
        </w:rPr>
        <w:t>:</w:t>
      </w:r>
      <w:r w:rsidRPr="00B52B0F">
        <w:rPr>
          <w:rFonts w:eastAsia="Calibri"/>
          <w:b/>
          <w:color w:val="000000"/>
          <w:spacing w:val="2"/>
          <w:sz w:val="28"/>
          <w:szCs w:val="28"/>
          <w:u w:val="single"/>
        </w:rPr>
        <w:t xml:space="preserve"> </w:t>
      </w:r>
    </w:p>
    <w:p w:rsidR="00832A98" w:rsidRPr="00B52B0F" w:rsidRDefault="00832A98" w:rsidP="00205707">
      <w:pPr>
        <w:spacing w:before="120" w:line="264" w:lineRule="auto"/>
        <w:ind w:firstLine="709"/>
        <w:jc w:val="both"/>
        <w:rPr>
          <w:color w:val="000000"/>
          <w:sz w:val="28"/>
          <w:szCs w:val="28"/>
        </w:rPr>
      </w:pPr>
      <w:r w:rsidRPr="00B52B0F">
        <w:rPr>
          <w:rFonts w:eastAsia="Calibri"/>
          <w:bCs/>
          <w:color w:val="000000"/>
          <w:spacing w:val="2"/>
          <w:sz w:val="28"/>
          <w:szCs w:val="28"/>
        </w:rPr>
        <w:t xml:space="preserve">Sau khi Thủ tướng Chính phủ ban hành </w:t>
      </w:r>
      <w:r w:rsidRPr="00B52B0F">
        <w:rPr>
          <w:color w:val="000000"/>
          <w:sz w:val="28"/>
          <w:szCs w:val="28"/>
        </w:rPr>
        <w:t>Quyết định số 861/QĐ-TTg ngày 04 tháng 6 năm 2021 đã có rất nhiều phản ánh, kiến nghị của người dân cũng như của cử tri, đại biểu Quốc hội (tại kỳ họp thứ Hai, Quốc hội khóa XV)</w:t>
      </w:r>
      <w:r w:rsidR="00A63F29" w:rsidRPr="00B52B0F">
        <w:rPr>
          <w:color w:val="000000"/>
          <w:sz w:val="28"/>
          <w:szCs w:val="28"/>
        </w:rPr>
        <w:t xml:space="preserve"> về những bất cập khi thực hiện Quyết định số 861/QĐ-TTg, ảnh hưởng đến đời sống của người dân tộc thiểu số vừa thoát nghèo.</w:t>
      </w:r>
    </w:p>
    <w:p w:rsidR="00A63F29" w:rsidRPr="00B52B0F" w:rsidRDefault="00A63F29" w:rsidP="00205707">
      <w:pPr>
        <w:spacing w:before="120" w:line="264" w:lineRule="auto"/>
        <w:ind w:firstLine="709"/>
        <w:jc w:val="both"/>
        <w:rPr>
          <w:bCs/>
          <w:color w:val="000000"/>
          <w:kern w:val="28"/>
          <w:sz w:val="28"/>
          <w:szCs w:val="28"/>
        </w:rPr>
      </w:pPr>
      <w:r w:rsidRPr="00B52B0F">
        <w:rPr>
          <w:color w:val="000000"/>
          <w:sz w:val="28"/>
          <w:szCs w:val="28"/>
        </w:rPr>
        <w:t xml:space="preserve">Tiếp thu ý kiến phản ánh, kiến nghị, Bộ Y tế cùng với các Bộ, ngành có liên quan đề xuất bổ sung theo hướng ngân sách Nhà nước hỗ trợ 70% tương tự như hỗ trợ đối với những đối tượng đã quy định tại khoản 1 Điều 4 </w:t>
      </w:r>
      <w:r w:rsidRPr="00B52B0F">
        <w:rPr>
          <w:bCs/>
          <w:color w:val="000000"/>
          <w:sz w:val="28"/>
          <w:szCs w:val="28"/>
        </w:rPr>
        <w:t>Nghị định 146/2018/NĐ-CP (Người thuộc hộ gia đình cận nghèo theo tiêu chí chuẩn cận nghèo theo quy định của Thủ tướng Chính phủ).</w:t>
      </w:r>
    </w:p>
    <w:p w:rsidR="00A7069E" w:rsidRPr="00B52B0F" w:rsidRDefault="006434F2" w:rsidP="00205707">
      <w:pPr>
        <w:spacing w:before="120" w:line="264" w:lineRule="auto"/>
        <w:ind w:firstLine="709"/>
        <w:jc w:val="both"/>
        <w:rPr>
          <w:b/>
          <w:color w:val="000000"/>
          <w:kern w:val="28"/>
          <w:sz w:val="28"/>
          <w:szCs w:val="28"/>
          <w:lang w:val="nl-NL"/>
        </w:rPr>
      </w:pPr>
      <w:r>
        <w:rPr>
          <w:b/>
          <w:color w:val="000000"/>
          <w:kern w:val="28"/>
          <w:sz w:val="28"/>
          <w:szCs w:val="28"/>
          <w:lang w:val="nl-NL"/>
        </w:rPr>
        <w:t>c)</w:t>
      </w:r>
      <w:r w:rsidR="00EB7288" w:rsidRPr="00B52B0F">
        <w:rPr>
          <w:b/>
          <w:color w:val="000000"/>
          <w:kern w:val="28"/>
          <w:sz w:val="28"/>
          <w:szCs w:val="28"/>
          <w:lang w:val="nl-NL"/>
        </w:rPr>
        <w:t xml:space="preserve"> </w:t>
      </w:r>
      <w:r w:rsidR="00A7069E" w:rsidRPr="00B52B0F">
        <w:rPr>
          <w:b/>
          <w:color w:val="000000"/>
          <w:kern w:val="28"/>
          <w:sz w:val="28"/>
          <w:szCs w:val="28"/>
          <w:lang w:val="nl-NL"/>
        </w:rPr>
        <w:t xml:space="preserve">Sửa đổi, bổ sung </w:t>
      </w:r>
      <w:r w:rsidR="00CF1F05" w:rsidRPr="00B52B0F">
        <w:rPr>
          <w:b/>
          <w:color w:val="000000"/>
          <w:kern w:val="28"/>
          <w:sz w:val="28"/>
          <w:szCs w:val="28"/>
          <w:lang w:val="nl-NL"/>
        </w:rPr>
        <w:t>một số khoản trong</w:t>
      </w:r>
      <w:r w:rsidR="00EB7288" w:rsidRPr="00B52B0F">
        <w:rPr>
          <w:b/>
          <w:color w:val="000000"/>
          <w:kern w:val="28"/>
          <w:sz w:val="28"/>
          <w:szCs w:val="28"/>
          <w:lang w:val="nl-NL"/>
        </w:rPr>
        <w:t xml:space="preserve"> Điều 5 </w:t>
      </w:r>
      <w:r w:rsidR="009B7DD1" w:rsidRPr="00B52B0F">
        <w:rPr>
          <w:b/>
          <w:color w:val="000000"/>
          <w:kern w:val="28"/>
          <w:sz w:val="28"/>
          <w:szCs w:val="28"/>
          <w:lang w:val="nl-NL"/>
        </w:rPr>
        <w:t>(</w:t>
      </w:r>
      <w:r w:rsidR="009B7DD1" w:rsidRPr="00B52B0F">
        <w:rPr>
          <w:b/>
          <w:bCs/>
          <w:color w:val="000000"/>
          <w:sz w:val="28"/>
          <w:szCs w:val="28"/>
        </w:rPr>
        <w:t>Nhóm tham gia bảo hiểm y tế theo hộ gia đình</w:t>
      </w:r>
      <w:r w:rsidR="009B7DD1" w:rsidRPr="00B52B0F">
        <w:rPr>
          <w:b/>
          <w:color w:val="000000"/>
          <w:kern w:val="28"/>
          <w:sz w:val="28"/>
          <w:szCs w:val="28"/>
          <w:lang w:val="nl-NL"/>
        </w:rPr>
        <w:t xml:space="preserve">) </w:t>
      </w:r>
      <w:r w:rsidR="00A7069E" w:rsidRPr="00B52B0F">
        <w:rPr>
          <w:b/>
          <w:color w:val="000000"/>
          <w:kern w:val="28"/>
          <w:sz w:val="28"/>
          <w:szCs w:val="28"/>
          <w:lang w:val="nl-NL"/>
        </w:rPr>
        <w:t>Nghị định số 146/2018/NĐ-CP</w:t>
      </w:r>
      <w:r w:rsidR="00A7069E" w:rsidRPr="00B52B0F">
        <w:rPr>
          <w:bCs/>
          <w:color w:val="000000"/>
          <w:kern w:val="28"/>
          <w:sz w:val="28"/>
          <w:szCs w:val="28"/>
          <w:lang w:val="nl-NL"/>
        </w:rPr>
        <w:t>:</w:t>
      </w:r>
    </w:p>
    <w:p w:rsidR="001A1D40" w:rsidRPr="00B52B0F" w:rsidRDefault="006434F2" w:rsidP="008F2E46">
      <w:pPr>
        <w:spacing w:before="120" w:line="276" w:lineRule="auto"/>
        <w:ind w:firstLine="709"/>
        <w:jc w:val="both"/>
        <w:rPr>
          <w:b/>
          <w:i/>
          <w:iCs/>
          <w:color w:val="000000"/>
          <w:kern w:val="28"/>
          <w:sz w:val="28"/>
          <w:szCs w:val="28"/>
          <w:lang w:val="vi-VN"/>
        </w:rPr>
      </w:pPr>
      <w:r>
        <w:rPr>
          <w:b/>
          <w:i/>
          <w:iCs/>
          <w:color w:val="000000"/>
          <w:kern w:val="28"/>
          <w:sz w:val="28"/>
          <w:szCs w:val="28"/>
          <w:lang w:val="nl-NL"/>
        </w:rPr>
        <w:t>*</w:t>
      </w:r>
      <w:r w:rsidR="00505B37" w:rsidRPr="00B52B0F">
        <w:rPr>
          <w:b/>
          <w:i/>
          <w:iCs/>
          <w:color w:val="000000"/>
          <w:kern w:val="28"/>
          <w:sz w:val="28"/>
          <w:szCs w:val="28"/>
          <w:lang w:val="nl-NL"/>
        </w:rPr>
        <w:t xml:space="preserve"> </w:t>
      </w:r>
      <w:r w:rsidR="001A1D40" w:rsidRPr="00B52B0F">
        <w:rPr>
          <w:b/>
          <w:i/>
          <w:iCs/>
          <w:color w:val="000000"/>
          <w:kern w:val="28"/>
          <w:sz w:val="28"/>
          <w:szCs w:val="28"/>
          <w:lang w:val="nl-NL"/>
        </w:rPr>
        <w:t xml:space="preserve">Sửa đổi khoản 1 và </w:t>
      </w:r>
      <w:r w:rsidR="00EB7288" w:rsidRPr="00B52B0F">
        <w:rPr>
          <w:b/>
          <w:i/>
          <w:iCs/>
          <w:color w:val="000000"/>
          <w:kern w:val="28"/>
          <w:sz w:val="28"/>
          <w:szCs w:val="28"/>
          <w:lang w:val="nl-NL"/>
        </w:rPr>
        <w:t xml:space="preserve">khoản </w:t>
      </w:r>
      <w:r w:rsidR="001A1D40" w:rsidRPr="00B52B0F">
        <w:rPr>
          <w:b/>
          <w:i/>
          <w:iCs/>
          <w:color w:val="000000"/>
          <w:kern w:val="28"/>
          <w:sz w:val="28"/>
          <w:szCs w:val="28"/>
          <w:lang w:val="nl-NL"/>
        </w:rPr>
        <w:t>2 như sau:</w:t>
      </w:r>
    </w:p>
    <w:p w:rsidR="001A1D40" w:rsidRPr="00B52B0F" w:rsidRDefault="001A1D40" w:rsidP="008F2E46">
      <w:pPr>
        <w:spacing w:before="120" w:line="276" w:lineRule="auto"/>
        <w:ind w:firstLine="709"/>
        <w:jc w:val="both"/>
        <w:rPr>
          <w:color w:val="000000"/>
          <w:kern w:val="28"/>
          <w:sz w:val="28"/>
          <w:szCs w:val="28"/>
          <w:lang w:val="nl-NL"/>
        </w:rPr>
      </w:pPr>
      <w:r w:rsidRPr="00B52B0F">
        <w:rPr>
          <w:color w:val="000000"/>
          <w:kern w:val="28"/>
          <w:sz w:val="28"/>
          <w:szCs w:val="28"/>
          <w:lang w:val="nl-NL"/>
        </w:rPr>
        <w:t>“1. Người cùng đăng ký thường trú cùng đăng ký tạm trú tại một chỗ ở hợp pháp theo quy định của pháp luật về cư trú, trừ những người thuộc đối tượng quy định tại các Điều 1, 2, 3, 4 và 6 Nghị định này.</w:t>
      </w:r>
    </w:p>
    <w:p w:rsidR="001A1D40" w:rsidRPr="00B52B0F" w:rsidRDefault="001A1D40" w:rsidP="008F2E46">
      <w:pPr>
        <w:spacing w:before="120" w:line="276" w:lineRule="auto"/>
        <w:ind w:firstLine="709"/>
        <w:jc w:val="both"/>
        <w:rPr>
          <w:color w:val="000000"/>
          <w:kern w:val="28"/>
          <w:sz w:val="28"/>
          <w:szCs w:val="28"/>
          <w:lang w:val="vi-VN"/>
        </w:rPr>
      </w:pPr>
      <w:r w:rsidRPr="00B52B0F">
        <w:rPr>
          <w:color w:val="000000"/>
          <w:kern w:val="28"/>
          <w:sz w:val="28"/>
          <w:szCs w:val="28"/>
          <w:lang w:val="nl-NL"/>
        </w:rPr>
        <w:lastRenderedPageBreak/>
        <w:t>2. Người cùng đăng ký tạm trú tại một chỗ ở hợp pháp theo quy định của pháp luật về cư trú, trừ đối tượng quy định tại các Điều 1, 2, 3 , 4 và 6 Nghị định này và đối tượng đã tham gia bảo hiểm y tế theo quy định tại khoản 1 Điều này.”</w:t>
      </w:r>
    </w:p>
    <w:p w:rsidR="003A1839" w:rsidRPr="00B52B0F" w:rsidRDefault="003A1839" w:rsidP="008F2E46">
      <w:pPr>
        <w:spacing w:before="120" w:line="276" w:lineRule="auto"/>
        <w:ind w:firstLine="709"/>
        <w:jc w:val="both"/>
        <w:rPr>
          <w:rFonts w:eastAsia="Calibri"/>
          <w:b/>
          <w:color w:val="000000"/>
          <w:spacing w:val="2"/>
          <w:sz w:val="28"/>
          <w:szCs w:val="28"/>
          <w:u w:val="single"/>
          <w:lang w:val="vi-VN"/>
        </w:rPr>
      </w:pPr>
      <w:r w:rsidRPr="00B52B0F">
        <w:rPr>
          <w:rFonts w:eastAsia="Calibri"/>
          <w:b/>
          <w:color w:val="000000"/>
          <w:spacing w:val="2"/>
          <w:sz w:val="28"/>
          <w:szCs w:val="28"/>
          <w:u w:val="single"/>
          <w:lang w:val="vi-VN"/>
        </w:rPr>
        <w:t>Lý do sửa đổi</w:t>
      </w:r>
      <w:r w:rsidR="00505B37" w:rsidRPr="00B52B0F">
        <w:rPr>
          <w:rFonts w:eastAsia="Calibri"/>
          <w:b/>
          <w:color w:val="000000"/>
          <w:spacing w:val="2"/>
          <w:sz w:val="28"/>
          <w:szCs w:val="28"/>
          <w:u w:val="single"/>
        </w:rPr>
        <w:t xml:space="preserve"> bổ sung</w:t>
      </w:r>
      <w:r w:rsidRPr="00B52B0F">
        <w:rPr>
          <w:rFonts w:eastAsia="Calibri"/>
          <w:b/>
          <w:color w:val="000000"/>
          <w:spacing w:val="2"/>
          <w:sz w:val="28"/>
          <w:szCs w:val="28"/>
          <w:u w:val="single"/>
          <w:lang w:val="vi-VN"/>
        </w:rPr>
        <w:t>:</w:t>
      </w:r>
    </w:p>
    <w:p w:rsidR="003A1839" w:rsidRPr="00B52B0F" w:rsidRDefault="009B7DD1" w:rsidP="008F2E46">
      <w:pPr>
        <w:spacing w:before="120" w:line="276" w:lineRule="auto"/>
        <w:ind w:firstLine="709"/>
        <w:jc w:val="both"/>
        <w:rPr>
          <w:rFonts w:eastAsia="Calibri"/>
          <w:color w:val="000000"/>
          <w:spacing w:val="2"/>
          <w:sz w:val="28"/>
          <w:szCs w:val="28"/>
          <w:lang w:val="vi-VN"/>
        </w:rPr>
      </w:pPr>
      <w:r w:rsidRPr="00B52B0F">
        <w:rPr>
          <w:rFonts w:eastAsia="Calibri"/>
          <w:color w:val="000000"/>
          <w:spacing w:val="2"/>
          <w:sz w:val="28"/>
          <w:szCs w:val="28"/>
        </w:rPr>
        <w:t xml:space="preserve">Thực hiện theo quy định tại </w:t>
      </w:r>
      <w:r w:rsidRPr="00B52B0F">
        <w:rPr>
          <w:rFonts w:eastAsia="Calibri"/>
          <w:color w:val="000000"/>
          <w:spacing w:val="2"/>
          <w:sz w:val="28"/>
          <w:szCs w:val="28"/>
          <w:lang w:val="vi-VN"/>
        </w:rPr>
        <w:t>khoản 1 và khoản 2 Điều 5</w:t>
      </w:r>
      <w:r w:rsidRPr="00B52B0F">
        <w:rPr>
          <w:rFonts w:eastAsia="Calibri"/>
          <w:color w:val="000000"/>
          <w:spacing w:val="2"/>
          <w:sz w:val="28"/>
          <w:szCs w:val="28"/>
        </w:rPr>
        <w:t xml:space="preserve"> Luật Cư trú</w:t>
      </w:r>
      <w:r w:rsidRPr="00B52B0F">
        <w:rPr>
          <w:rFonts w:eastAsia="Calibri"/>
          <w:color w:val="000000"/>
          <w:spacing w:val="2"/>
          <w:sz w:val="28"/>
          <w:szCs w:val="28"/>
          <w:lang w:val="vi-VN"/>
        </w:rPr>
        <w:t xml:space="preserve"> </w:t>
      </w:r>
      <w:r w:rsidRPr="00B52B0F">
        <w:rPr>
          <w:rFonts w:eastAsia="Calibri"/>
          <w:color w:val="000000"/>
          <w:spacing w:val="2"/>
          <w:sz w:val="28"/>
          <w:szCs w:val="28"/>
        </w:rPr>
        <w:t>đ</w:t>
      </w:r>
      <w:r w:rsidR="00505B37" w:rsidRPr="00B52B0F">
        <w:rPr>
          <w:rFonts w:eastAsia="Calibri"/>
          <w:color w:val="000000"/>
          <w:spacing w:val="2"/>
          <w:sz w:val="28"/>
          <w:szCs w:val="28"/>
          <w:lang w:val="vi-VN"/>
        </w:rPr>
        <w:t xml:space="preserve">ể thống nhất trong quá trình thực hiện, tạo điều kiện thuận lợi cho người dân tham gia </w:t>
      </w:r>
      <w:r w:rsidR="00CF1F05" w:rsidRPr="00B52B0F">
        <w:rPr>
          <w:rFonts w:eastAsia="Calibri"/>
          <w:color w:val="000000"/>
          <w:spacing w:val="2"/>
          <w:sz w:val="28"/>
          <w:szCs w:val="28"/>
        </w:rPr>
        <w:t>bảo hiểm y tế</w:t>
      </w:r>
      <w:r w:rsidR="00505B37" w:rsidRPr="00B52B0F">
        <w:rPr>
          <w:rFonts w:eastAsia="Calibri"/>
          <w:color w:val="000000"/>
          <w:spacing w:val="2"/>
          <w:sz w:val="28"/>
          <w:szCs w:val="28"/>
          <w:lang w:val="vi-VN"/>
        </w:rPr>
        <w:t xml:space="preserve"> theo hộ gia đình khi Luật cư trú có hiệu lực</w:t>
      </w:r>
      <w:r w:rsidRPr="00B52B0F">
        <w:rPr>
          <w:rFonts w:eastAsia="Calibri"/>
          <w:color w:val="000000"/>
          <w:spacing w:val="2"/>
          <w:sz w:val="28"/>
          <w:szCs w:val="28"/>
        </w:rPr>
        <w:t>, trong đó, luật cư trú đã quy định</w:t>
      </w:r>
      <w:r w:rsidR="003A1839" w:rsidRPr="00B52B0F">
        <w:rPr>
          <w:rFonts w:eastAsia="Calibri"/>
          <w:color w:val="000000"/>
          <w:spacing w:val="2"/>
          <w:sz w:val="28"/>
          <w:szCs w:val="28"/>
          <w:lang w:val="vi-VN"/>
        </w:rPr>
        <w:t>, trong đó:</w:t>
      </w:r>
    </w:p>
    <w:p w:rsidR="003A1839" w:rsidRPr="00B52B0F" w:rsidRDefault="003A1839" w:rsidP="008F2E46">
      <w:pPr>
        <w:spacing w:before="120" w:line="276" w:lineRule="auto"/>
        <w:ind w:firstLine="709"/>
        <w:jc w:val="both"/>
        <w:rPr>
          <w:rFonts w:eastAsia="Calibri"/>
          <w:color w:val="000000"/>
          <w:spacing w:val="2"/>
          <w:sz w:val="28"/>
          <w:szCs w:val="28"/>
          <w:lang w:val="vi-VN"/>
        </w:rPr>
      </w:pPr>
      <w:r w:rsidRPr="00B52B0F">
        <w:rPr>
          <w:rFonts w:eastAsia="Calibri"/>
          <w:color w:val="000000"/>
          <w:spacing w:val="2"/>
          <w:sz w:val="28"/>
          <w:szCs w:val="28"/>
          <w:lang w:val="vi-VN"/>
        </w:rPr>
        <w:t xml:space="preserve">- Tại khoản 2 Điều 37 </w:t>
      </w:r>
      <w:r w:rsidR="00CF1F05" w:rsidRPr="00B52B0F">
        <w:rPr>
          <w:rFonts w:eastAsia="Calibri"/>
          <w:color w:val="000000"/>
          <w:spacing w:val="2"/>
          <w:sz w:val="28"/>
          <w:szCs w:val="28"/>
        </w:rPr>
        <w:t xml:space="preserve">đã </w:t>
      </w:r>
      <w:r w:rsidR="009B7DD1" w:rsidRPr="00B52B0F">
        <w:rPr>
          <w:rFonts w:eastAsia="Calibri"/>
          <w:color w:val="000000"/>
          <w:spacing w:val="2"/>
          <w:sz w:val="28"/>
          <w:szCs w:val="28"/>
        </w:rPr>
        <w:t>quy định</w:t>
      </w:r>
      <w:r w:rsidR="00CF1F05" w:rsidRPr="00B52B0F">
        <w:rPr>
          <w:rFonts w:eastAsia="Calibri"/>
          <w:color w:val="000000"/>
          <w:spacing w:val="2"/>
          <w:sz w:val="28"/>
          <w:szCs w:val="28"/>
        </w:rPr>
        <w:t xml:space="preserve"> rõ “</w:t>
      </w:r>
      <w:r w:rsidRPr="00B52B0F">
        <w:rPr>
          <w:rFonts w:eastAsia="Calibri"/>
          <w:color w:val="000000"/>
          <w:spacing w:val="2"/>
          <w:sz w:val="28"/>
          <w:szCs w:val="28"/>
          <w:lang w:val="vi-VN"/>
        </w:rPr>
        <w:t>sửa đổi, bổ sung khoản 7 Điều 2 của Luật Bảo hiểm y tế số 25/2008/QH12 đã được sửa đổi, bổ sung một số điều theo Luật số 32/2013/QH13, Luật số 46/2014/QH13, cụ thể như sau:</w:t>
      </w:r>
    </w:p>
    <w:p w:rsidR="003A1839" w:rsidRPr="00B52B0F" w:rsidRDefault="003A1839" w:rsidP="008F2E46">
      <w:pPr>
        <w:spacing w:before="120" w:line="276" w:lineRule="auto"/>
        <w:ind w:firstLine="709"/>
        <w:jc w:val="both"/>
        <w:rPr>
          <w:rFonts w:eastAsia="Calibri"/>
          <w:color w:val="000000"/>
          <w:spacing w:val="2"/>
          <w:sz w:val="28"/>
          <w:szCs w:val="28"/>
          <w:lang w:val="vi-VN"/>
        </w:rPr>
      </w:pPr>
      <w:r w:rsidRPr="00B52B0F">
        <w:rPr>
          <w:rFonts w:eastAsia="Calibri"/>
          <w:color w:val="000000"/>
          <w:spacing w:val="2"/>
          <w:sz w:val="28"/>
          <w:szCs w:val="28"/>
          <w:lang w:val="vi-VN"/>
        </w:rPr>
        <w:t xml:space="preserve">7. Hộ gia đình tham gia </w:t>
      </w:r>
      <w:r w:rsidR="007630F9" w:rsidRPr="00B52B0F">
        <w:rPr>
          <w:rFonts w:eastAsia="Calibri"/>
          <w:color w:val="000000"/>
          <w:spacing w:val="2"/>
          <w:sz w:val="28"/>
          <w:szCs w:val="28"/>
        </w:rPr>
        <w:t>bảo hiểm y tế</w:t>
      </w:r>
      <w:r w:rsidR="007630F9" w:rsidRPr="00B52B0F">
        <w:rPr>
          <w:rFonts w:eastAsia="Calibri"/>
          <w:color w:val="000000"/>
          <w:spacing w:val="2"/>
          <w:sz w:val="28"/>
          <w:szCs w:val="28"/>
          <w:lang w:val="vi-VN"/>
        </w:rPr>
        <w:t xml:space="preserve"> </w:t>
      </w:r>
      <w:r w:rsidRPr="00B52B0F">
        <w:rPr>
          <w:rFonts w:eastAsia="Calibri"/>
          <w:color w:val="000000"/>
          <w:spacing w:val="2"/>
          <w:sz w:val="28"/>
          <w:szCs w:val="28"/>
          <w:lang w:val="vi-VN"/>
        </w:rPr>
        <w:t>là những người cùng đăng ký thường trú hoặc cùng đăng ký tạm trú tại một chỗ ở hợp pháp theo quy định của pháp luật về cư trú”</w:t>
      </w:r>
    </w:p>
    <w:p w:rsidR="003A1839" w:rsidRPr="00B52B0F" w:rsidRDefault="003A1839" w:rsidP="008F2E46">
      <w:pPr>
        <w:spacing w:before="120" w:line="276" w:lineRule="auto"/>
        <w:ind w:firstLine="709"/>
        <w:jc w:val="both"/>
        <w:rPr>
          <w:rFonts w:eastAsia="Calibri"/>
          <w:color w:val="000000"/>
          <w:spacing w:val="2"/>
          <w:sz w:val="28"/>
          <w:szCs w:val="28"/>
        </w:rPr>
      </w:pPr>
      <w:r w:rsidRPr="00B52B0F">
        <w:rPr>
          <w:rFonts w:eastAsia="Calibri"/>
          <w:color w:val="000000"/>
          <w:spacing w:val="2"/>
          <w:sz w:val="28"/>
          <w:szCs w:val="28"/>
          <w:lang w:val="vi-VN"/>
        </w:rPr>
        <w:t>- Tại khoản 3 Điều 38 điều khoản thi hành: Kể từ ngày Luật này có hiệu lực thi hành, Sổ hộ khẩu, Sổ tạm trú đã được cấp vẫn được sử dụng và có giá trị như giấy tờ, tài liệu xác nhận về cư trú theo quy định của Luật này cho đến hết ngày 31 tháng 12 năm 2022.</w:t>
      </w:r>
      <w:r w:rsidR="00CF1F05" w:rsidRPr="00B52B0F">
        <w:rPr>
          <w:rFonts w:eastAsia="Calibri"/>
          <w:color w:val="000000"/>
          <w:spacing w:val="2"/>
          <w:sz w:val="28"/>
          <w:szCs w:val="28"/>
        </w:rPr>
        <w:t>”.</w:t>
      </w:r>
    </w:p>
    <w:p w:rsidR="00505B37" w:rsidRPr="00B52B0F" w:rsidRDefault="001961D2" w:rsidP="008F2E46">
      <w:pPr>
        <w:spacing w:before="120" w:line="276" w:lineRule="auto"/>
        <w:ind w:firstLine="709"/>
        <w:jc w:val="both"/>
        <w:rPr>
          <w:rFonts w:eastAsia="Calibri"/>
          <w:b/>
          <w:bCs/>
          <w:i/>
          <w:iCs/>
          <w:color w:val="000000"/>
          <w:spacing w:val="2"/>
          <w:sz w:val="28"/>
          <w:szCs w:val="28"/>
        </w:rPr>
      </w:pPr>
      <w:r>
        <w:rPr>
          <w:rFonts w:eastAsia="Calibri"/>
          <w:b/>
          <w:bCs/>
          <w:i/>
          <w:iCs/>
          <w:color w:val="000000"/>
          <w:spacing w:val="2"/>
          <w:sz w:val="28"/>
          <w:szCs w:val="28"/>
        </w:rPr>
        <w:t>*</w:t>
      </w:r>
      <w:r w:rsidR="00505B37" w:rsidRPr="00B52B0F">
        <w:rPr>
          <w:rFonts w:eastAsia="Calibri"/>
          <w:b/>
          <w:bCs/>
          <w:i/>
          <w:iCs/>
          <w:color w:val="000000"/>
          <w:spacing w:val="2"/>
          <w:sz w:val="28"/>
          <w:szCs w:val="28"/>
        </w:rPr>
        <w:t xml:space="preserve"> Bổ sung </w:t>
      </w:r>
      <w:r w:rsidR="00CF1F05" w:rsidRPr="00B52B0F">
        <w:rPr>
          <w:rFonts w:eastAsia="Calibri"/>
          <w:b/>
          <w:bCs/>
          <w:i/>
          <w:iCs/>
          <w:color w:val="000000"/>
          <w:spacing w:val="2"/>
          <w:sz w:val="28"/>
          <w:szCs w:val="28"/>
        </w:rPr>
        <w:t xml:space="preserve">các </w:t>
      </w:r>
      <w:r w:rsidR="00505B37" w:rsidRPr="00B52B0F">
        <w:rPr>
          <w:rFonts w:eastAsia="Calibri"/>
          <w:b/>
          <w:bCs/>
          <w:i/>
          <w:iCs/>
          <w:color w:val="000000"/>
          <w:spacing w:val="2"/>
          <w:sz w:val="28"/>
          <w:szCs w:val="28"/>
        </w:rPr>
        <w:t>khoản 4,</w:t>
      </w:r>
      <w:r w:rsidR="00CF1F05" w:rsidRPr="00B52B0F">
        <w:rPr>
          <w:rFonts w:eastAsia="Calibri"/>
          <w:b/>
          <w:bCs/>
          <w:i/>
          <w:iCs/>
          <w:color w:val="000000"/>
          <w:spacing w:val="2"/>
          <w:sz w:val="28"/>
          <w:szCs w:val="28"/>
        </w:rPr>
        <w:t xml:space="preserve"> </w:t>
      </w:r>
      <w:r w:rsidR="00505B37" w:rsidRPr="00B52B0F">
        <w:rPr>
          <w:rFonts w:eastAsia="Calibri"/>
          <w:b/>
          <w:bCs/>
          <w:i/>
          <w:iCs/>
          <w:color w:val="000000"/>
          <w:spacing w:val="2"/>
          <w:sz w:val="28"/>
          <w:szCs w:val="28"/>
        </w:rPr>
        <w:t>5 và 6 như sau:</w:t>
      </w:r>
    </w:p>
    <w:p w:rsidR="00505B37" w:rsidRPr="00B52B0F" w:rsidRDefault="00CF1F05" w:rsidP="008F2E46">
      <w:pPr>
        <w:spacing w:before="120" w:line="276" w:lineRule="auto"/>
        <w:ind w:firstLine="709"/>
        <w:jc w:val="both"/>
        <w:rPr>
          <w:rFonts w:eastAsia="Calibri"/>
          <w:color w:val="000000"/>
          <w:spacing w:val="2"/>
          <w:sz w:val="28"/>
          <w:szCs w:val="28"/>
          <w:lang w:val="vi-VN"/>
        </w:rPr>
      </w:pPr>
      <w:r w:rsidRPr="00B52B0F">
        <w:rPr>
          <w:rFonts w:eastAsia="Calibri"/>
          <w:color w:val="000000"/>
          <w:spacing w:val="2"/>
          <w:sz w:val="28"/>
          <w:szCs w:val="28"/>
        </w:rPr>
        <w:t>“</w:t>
      </w:r>
      <w:r w:rsidR="00505B37" w:rsidRPr="00B52B0F">
        <w:rPr>
          <w:rFonts w:eastAsia="Calibri"/>
          <w:color w:val="000000"/>
          <w:spacing w:val="2"/>
          <w:sz w:val="28"/>
          <w:szCs w:val="28"/>
        </w:rPr>
        <w:t>4</w:t>
      </w:r>
      <w:r w:rsidR="00505B37" w:rsidRPr="00B52B0F">
        <w:rPr>
          <w:rFonts w:eastAsia="Calibri"/>
          <w:color w:val="000000"/>
          <w:spacing w:val="2"/>
          <w:sz w:val="28"/>
          <w:szCs w:val="28"/>
          <w:lang w:val="vi-VN"/>
        </w:rPr>
        <w:t xml:space="preserve">. Đối với hộ gia đình đang tham gia </w:t>
      </w:r>
      <w:r w:rsidR="005C3EA3" w:rsidRPr="00B52B0F">
        <w:rPr>
          <w:color w:val="000000"/>
          <w:sz w:val="28"/>
          <w:szCs w:val="28"/>
        </w:rPr>
        <w:t>bảo hiểm y tế</w:t>
      </w:r>
      <w:r w:rsidR="00505B37" w:rsidRPr="00B52B0F">
        <w:rPr>
          <w:rFonts w:eastAsia="Calibri"/>
          <w:color w:val="000000"/>
          <w:spacing w:val="2"/>
          <w:sz w:val="28"/>
          <w:szCs w:val="28"/>
          <w:lang w:val="vi-VN"/>
        </w:rPr>
        <w:t xml:space="preserve"> hộ gia đình mà vẫn còn giữ sổ hộ khẩu, sổ tạm trú thì tiếp tục tham gia </w:t>
      </w:r>
      <w:r w:rsidR="005C3EA3" w:rsidRPr="00B52B0F">
        <w:rPr>
          <w:color w:val="000000"/>
          <w:sz w:val="28"/>
          <w:szCs w:val="28"/>
        </w:rPr>
        <w:t>bảo hiểm y tế</w:t>
      </w:r>
      <w:r w:rsidR="00505B37" w:rsidRPr="00B52B0F">
        <w:rPr>
          <w:rFonts w:eastAsia="Calibri"/>
          <w:color w:val="000000"/>
          <w:spacing w:val="2"/>
          <w:sz w:val="28"/>
          <w:szCs w:val="28"/>
          <w:lang w:val="vi-VN"/>
        </w:rPr>
        <w:t xml:space="preserve"> theo hộ gia đình đến hết ngày 31 tháng 12 năm 2022 theo quy định tại khoản 3 Điều 38 Luật Cư trú, kể từ ngày 01 tháng 01 năm 2022 thực hiện tham gia </w:t>
      </w:r>
      <w:r w:rsidR="007630F9" w:rsidRPr="00B52B0F">
        <w:rPr>
          <w:rFonts w:eastAsia="Calibri"/>
          <w:color w:val="000000"/>
          <w:spacing w:val="2"/>
          <w:sz w:val="28"/>
          <w:szCs w:val="28"/>
        </w:rPr>
        <w:t>bảo hiểm y tế</w:t>
      </w:r>
      <w:r w:rsidR="007630F9" w:rsidRPr="00B52B0F">
        <w:rPr>
          <w:rFonts w:eastAsia="Calibri"/>
          <w:color w:val="000000"/>
          <w:spacing w:val="2"/>
          <w:sz w:val="28"/>
          <w:szCs w:val="28"/>
          <w:lang w:val="vi-VN"/>
        </w:rPr>
        <w:t xml:space="preserve"> </w:t>
      </w:r>
      <w:r w:rsidR="00505B37" w:rsidRPr="00B52B0F">
        <w:rPr>
          <w:rFonts w:eastAsia="Calibri"/>
          <w:color w:val="000000"/>
          <w:spacing w:val="2"/>
          <w:sz w:val="28"/>
          <w:szCs w:val="28"/>
          <w:lang w:val="vi-VN"/>
        </w:rPr>
        <w:t>hộ gia đình theo khoản 2 Điều 37 Luật Cư trú</w:t>
      </w:r>
      <w:r w:rsidRPr="00B52B0F">
        <w:rPr>
          <w:rFonts w:eastAsia="Calibri"/>
          <w:color w:val="000000"/>
          <w:spacing w:val="2"/>
          <w:sz w:val="28"/>
          <w:szCs w:val="28"/>
        </w:rPr>
        <w:t>”</w:t>
      </w:r>
      <w:r w:rsidR="005614BE" w:rsidRPr="00B52B0F">
        <w:rPr>
          <w:rFonts w:eastAsia="Calibri"/>
          <w:color w:val="000000"/>
          <w:spacing w:val="2"/>
          <w:sz w:val="28"/>
          <w:szCs w:val="28"/>
        </w:rPr>
        <w:t>;</w:t>
      </w:r>
    </w:p>
    <w:p w:rsidR="00505B37" w:rsidRPr="00B52B0F" w:rsidRDefault="00CF1F05" w:rsidP="008F2E46">
      <w:pPr>
        <w:spacing w:before="120" w:line="276" w:lineRule="auto"/>
        <w:ind w:firstLine="709"/>
        <w:jc w:val="both"/>
        <w:rPr>
          <w:rFonts w:eastAsia="Calibri"/>
          <w:color w:val="000000"/>
          <w:spacing w:val="2"/>
          <w:sz w:val="28"/>
          <w:szCs w:val="28"/>
          <w:lang w:val="vi-VN"/>
        </w:rPr>
      </w:pPr>
      <w:r w:rsidRPr="00B52B0F">
        <w:rPr>
          <w:rFonts w:eastAsia="Calibri"/>
          <w:color w:val="000000"/>
          <w:spacing w:val="2"/>
          <w:sz w:val="28"/>
          <w:szCs w:val="28"/>
        </w:rPr>
        <w:t>“</w:t>
      </w:r>
      <w:r w:rsidR="00505B37" w:rsidRPr="00B52B0F">
        <w:rPr>
          <w:rFonts w:eastAsia="Calibri"/>
          <w:color w:val="000000"/>
          <w:spacing w:val="2"/>
          <w:sz w:val="28"/>
          <w:szCs w:val="28"/>
        </w:rPr>
        <w:t>5</w:t>
      </w:r>
      <w:r w:rsidR="00505B37" w:rsidRPr="00B52B0F">
        <w:rPr>
          <w:rFonts w:eastAsia="Calibri"/>
          <w:color w:val="000000"/>
          <w:spacing w:val="2"/>
          <w:sz w:val="28"/>
          <w:szCs w:val="28"/>
          <w:lang w:val="vi-VN"/>
        </w:rPr>
        <w:t xml:space="preserve">. Đối với trường hợp công dân thực hiện các thủ tục đăng ký cư trú sau ngày 01 tháng 7 năm 2021 dẫn đến thay đổi thông tin trong Sổ hộ khẩu, Sổ tạm trú bị cơ quan đăng ký cư trú thu hồi sổ hộ khẩu, sổ tạm trú thì tham gia </w:t>
      </w:r>
      <w:r w:rsidR="005C3EA3" w:rsidRPr="00B52B0F">
        <w:rPr>
          <w:color w:val="000000"/>
          <w:sz w:val="28"/>
          <w:szCs w:val="28"/>
        </w:rPr>
        <w:t>bảo hiểm y tế</w:t>
      </w:r>
      <w:r w:rsidR="00505B37" w:rsidRPr="00B52B0F">
        <w:rPr>
          <w:rFonts w:eastAsia="Calibri"/>
          <w:color w:val="000000"/>
          <w:spacing w:val="2"/>
          <w:sz w:val="28"/>
          <w:szCs w:val="28"/>
          <w:lang w:val="vi-VN"/>
        </w:rPr>
        <w:t xml:space="preserve"> hộ gia đình theo quy định tại khoản 2 Điều 37 Luật Cư trú</w:t>
      </w:r>
      <w:r w:rsidRPr="00B52B0F">
        <w:rPr>
          <w:rFonts w:eastAsia="Calibri"/>
          <w:color w:val="000000"/>
          <w:spacing w:val="2"/>
          <w:sz w:val="28"/>
          <w:szCs w:val="28"/>
        </w:rPr>
        <w:t>”</w:t>
      </w:r>
      <w:r w:rsidR="00505B37" w:rsidRPr="00B52B0F">
        <w:rPr>
          <w:rFonts w:eastAsia="Calibri"/>
          <w:color w:val="000000"/>
          <w:spacing w:val="2"/>
          <w:sz w:val="28"/>
          <w:szCs w:val="28"/>
          <w:lang w:val="vi-VN"/>
        </w:rPr>
        <w:t>;</w:t>
      </w:r>
    </w:p>
    <w:p w:rsidR="00505B37" w:rsidRPr="00205707" w:rsidRDefault="00CF1F05" w:rsidP="008F2E46">
      <w:pPr>
        <w:spacing w:before="120" w:line="276" w:lineRule="auto"/>
        <w:ind w:firstLine="709"/>
        <w:jc w:val="both"/>
        <w:rPr>
          <w:rFonts w:eastAsia="Calibri"/>
          <w:color w:val="000000"/>
          <w:spacing w:val="-2"/>
          <w:sz w:val="28"/>
          <w:szCs w:val="28"/>
          <w:lang w:val="vi-VN"/>
        </w:rPr>
      </w:pPr>
      <w:r w:rsidRPr="00205707">
        <w:rPr>
          <w:color w:val="000000"/>
          <w:spacing w:val="-2"/>
          <w:sz w:val="28"/>
          <w:szCs w:val="28"/>
        </w:rPr>
        <w:t>“</w:t>
      </w:r>
      <w:r w:rsidR="00505B37" w:rsidRPr="00205707">
        <w:rPr>
          <w:color w:val="000000"/>
          <w:spacing w:val="-2"/>
          <w:sz w:val="28"/>
          <w:szCs w:val="28"/>
        </w:rPr>
        <w:t>6.</w:t>
      </w:r>
      <w:r w:rsidR="00505B37" w:rsidRPr="00205707">
        <w:rPr>
          <w:color w:val="000000"/>
          <w:spacing w:val="-2"/>
          <w:sz w:val="28"/>
          <w:szCs w:val="28"/>
          <w:lang w:val="vi-VN"/>
        </w:rPr>
        <w:t xml:space="preserve"> Đối với trường hợp thông tin trong Sổ hộ, Sổ tạm trú khác với thông tin trong cơ sở sữ liệu về cư trú thì sử dụng thông tin trong Cơ sở dữ liệu về cư trú, tham gia </w:t>
      </w:r>
      <w:r w:rsidR="007630F9" w:rsidRPr="00205707">
        <w:rPr>
          <w:color w:val="000000"/>
          <w:spacing w:val="-2"/>
          <w:sz w:val="28"/>
          <w:szCs w:val="28"/>
        </w:rPr>
        <w:t>bảo hiểm y tế</w:t>
      </w:r>
      <w:r w:rsidR="007630F9" w:rsidRPr="00205707">
        <w:rPr>
          <w:color w:val="000000"/>
          <w:spacing w:val="-2"/>
          <w:sz w:val="28"/>
          <w:szCs w:val="28"/>
          <w:lang w:val="vi-VN"/>
        </w:rPr>
        <w:t xml:space="preserve"> </w:t>
      </w:r>
      <w:r w:rsidR="00505B37" w:rsidRPr="00205707">
        <w:rPr>
          <w:color w:val="000000"/>
          <w:spacing w:val="-2"/>
          <w:sz w:val="28"/>
          <w:szCs w:val="28"/>
          <w:lang w:val="vi-VN"/>
        </w:rPr>
        <w:t xml:space="preserve">hộ gia đình </w:t>
      </w:r>
      <w:r w:rsidR="00505B37" w:rsidRPr="00205707">
        <w:rPr>
          <w:rFonts w:eastAsia="Calibri"/>
          <w:color w:val="000000"/>
          <w:spacing w:val="-2"/>
          <w:sz w:val="28"/>
          <w:szCs w:val="28"/>
          <w:lang w:val="vi-VN"/>
        </w:rPr>
        <w:t>theo quy định tại khoản 2 Điều 37 Luật Cư trú</w:t>
      </w:r>
      <w:r w:rsidRPr="00205707">
        <w:rPr>
          <w:rFonts w:eastAsia="Calibri"/>
          <w:color w:val="000000"/>
          <w:spacing w:val="-2"/>
          <w:sz w:val="28"/>
          <w:szCs w:val="28"/>
        </w:rPr>
        <w:t>”</w:t>
      </w:r>
      <w:r w:rsidR="00505B37" w:rsidRPr="00205707">
        <w:rPr>
          <w:rFonts w:eastAsia="Calibri"/>
          <w:color w:val="000000"/>
          <w:spacing w:val="-2"/>
          <w:sz w:val="28"/>
          <w:szCs w:val="28"/>
          <w:lang w:val="vi-VN"/>
        </w:rPr>
        <w:t>.</w:t>
      </w:r>
    </w:p>
    <w:p w:rsidR="00505B37" w:rsidRPr="00B52B0F" w:rsidRDefault="00505B37" w:rsidP="008F2E46">
      <w:pPr>
        <w:spacing w:before="120" w:line="276" w:lineRule="auto"/>
        <w:ind w:firstLine="709"/>
        <w:jc w:val="both"/>
        <w:rPr>
          <w:rFonts w:eastAsia="Calibri"/>
          <w:b/>
          <w:color w:val="000000"/>
          <w:spacing w:val="2"/>
          <w:sz w:val="28"/>
          <w:szCs w:val="28"/>
          <w:u w:val="single"/>
          <w:lang w:val="vi-VN"/>
        </w:rPr>
      </w:pPr>
      <w:r w:rsidRPr="00B52B0F">
        <w:rPr>
          <w:rFonts w:eastAsia="Calibri"/>
          <w:b/>
          <w:color w:val="000000"/>
          <w:spacing w:val="2"/>
          <w:sz w:val="28"/>
          <w:szCs w:val="28"/>
          <w:u w:val="single"/>
          <w:lang w:val="vi-VN"/>
        </w:rPr>
        <w:t>Lý do sửa đổi</w:t>
      </w:r>
      <w:r w:rsidRPr="00B52B0F">
        <w:rPr>
          <w:rFonts w:eastAsia="Calibri"/>
          <w:b/>
          <w:color w:val="000000"/>
          <w:spacing w:val="2"/>
          <w:sz w:val="28"/>
          <w:szCs w:val="28"/>
          <w:u w:val="single"/>
        </w:rPr>
        <w:t xml:space="preserve"> bổ sung</w:t>
      </w:r>
      <w:r w:rsidRPr="00B52B0F">
        <w:rPr>
          <w:rFonts w:eastAsia="Calibri"/>
          <w:b/>
          <w:color w:val="000000"/>
          <w:spacing w:val="2"/>
          <w:sz w:val="28"/>
          <w:szCs w:val="28"/>
          <w:u w:val="single"/>
          <w:lang w:val="vi-VN"/>
        </w:rPr>
        <w:t>:</w:t>
      </w:r>
    </w:p>
    <w:p w:rsidR="00505B37" w:rsidRPr="00B52B0F" w:rsidRDefault="009B7DD1" w:rsidP="008F2E46">
      <w:pPr>
        <w:spacing w:before="120" w:line="276" w:lineRule="auto"/>
        <w:ind w:firstLine="709"/>
        <w:jc w:val="both"/>
        <w:rPr>
          <w:rFonts w:eastAsia="Calibri"/>
          <w:color w:val="000000"/>
          <w:spacing w:val="2"/>
          <w:sz w:val="28"/>
          <w:szCs w:val="28"/>
          <w:lang w:val="vi-VN"/>
        </w:rPr>
      </w:pPr>
      <w:r w:rsidRPr="00B52B0F">
        <w:rPr>
          <w:rFonts w:eastAsia="Calibri"/>
          <w:color w:val="000000"/>
          <w:spacing w:val="2"/>
          <w:sz w:val="28"/>
          <w:szCs w:val="28"/>
        </w:rPr>
        <w:t xml:space="preserve">Theo quy định của </w:t>
      </w:r>
      <w:r w:rsidR="00505B37" w:rsidRPr="00B52B0F">
        <w:rPr>
          <w:rFonts w:eastAsia="Calibri"/>
          <w:color w:val="000000"/>
          <w:spacing w:val="2"/>
          <w:sz w:val="28"/>
          <w:szCs w:val="28"/>
          <w:lang w:val="vi-VN"/>
        </w:rPr>
        <w:t>Luật Cư trú số 68/2020/QH14</w:t>
      </w:r>
      <w:r w:rsidRPr="00B52B0F">
        <w:rPr>
          <w:rFonts w:eastAsia="Calibri"/>
          <w:color w:val="000000"/>
          <w:spacing w:val="2"/>
          <w:sz w:val="28"/>
          <w:szCs w:val="28"/>
        </w:rPr>
        <w:t>, trong đó t</w:t>
      </w:r>
      <w:r w:rsidR="00505B37" w:rsidRPr="00B52B0F">
        <w:rPr>
          <w:rFonts w:eastAsia="Calibri"/>
          <w:color w:val="000000"/>
          <w:spacing w:val="2"/>
          <w:sz w:val="28"/>
          <w:szCs w:val="28"/>
          <w:lang w:val="vi-VN"/>
        </w:rPr>
        <w:t xml:space="preserve">ại khoản 3 Điều 38 </w:t>
      </w:r>
      <w:r w:rsidR="00CF1F05" w:rsidRPr="00B52B0F">
        <w:rPr>
          <w:rFonts w:eastAsia="Calibri"/>
          <w:color w:val="000000"/>
          <w:spacing w:val="2"/>
          <w:sz w:val="28"/>
          <w:szCs w:val="28"/>
        </w:rPr>
        <w:t>(Đ</w:t>
      </w:r>
      <w:r w:rsidR="00CF1F05" w:rsidRPr="00B52B0F">
        <w:rPr>
          <w:rFonts w:eastAsia="Calibri"/>
          <w:color w:val="000000"/>
          <w:spacing w:val="2"/>
          <w:sz w:val="28"/>
          <w:szCs w:val="28"/>
          <w:lang w:val="vi-VN"/>
        </w:rPr>
        <w:t xml:space="preserve">iều </w:t>
      </w:r>
      <w:r w:rsidR="00505B37" w:rsidRPr="00B52B0F">
        <w:rPr>
          <w:rFonts w:eastAsia="Calibri"/>
          <w:color w:val="000000"/>
          <w:spacing w:val="2"/>
          <w:sz w:val="28"/>
          <w:szCs w:val="28"/>
          <w:lang w:val="vi-VN"/>
        </w:rPr>
        <w:t>khoản thi hành</w:t>
      </w:r>
      <w:r w:rsidR="00CF1F05" w:rsidRPr="00B52B0F">
        <w:rPr>
          <w:rFonts w:eastAsia="Calibri"/>
          <w:color w:val="000000"/>
          <w:spacing w:val="2"/>
          <w:sz w:val="28"/>
          <w:szCs w:val="28"/>
        </w:rPr>
        <w:t xml:space="preserve">) </w:t>
      </w:r>
      <w:r w:rsidRPr="00B52B0F">
        <w:rPr>
          <w:rFonts w:eastAsia="Calibri"/>
          <w:color w:val="000000"/>
          <w:spacing w:val="2"/>
          <w:sz w:val="28"/>
          <w:szCs w:val="28"/>
        </w:rPr>
        <w:t>của</w:t>
      </w:r>
      <w:r w:rsidR="00CF1F05" w:rsidRPr="00B52B0F">
        <w:rPr>
          <w:rFonts w:eastAsia="Calibri"/>
          <w:color w:val="000000"/>
          <w:spacing w:val="2"/>
          <w:sz w:val="28"/>
          <w:szCs w:val="28"/>
        </w:rPr>
        <w:t xml:space="preserve"> </w:t>
      </w:r>
      <w:r w:rsidR="00CF1F05" w:rsidRPr="00B52B0F">
        <w:rPr>
          <w:rFonts w:eastAsia="Calibri"/>
          <w:color w:val="000000"/>
          <w:spacing w:val="2"/>
          <w:sz w:val="28"/>
          <w:szCs w:val="28"/>
          <w:lang w:val="vi-VN"/>
        </w:rPr>
        <w:t>Luật Cư trú số 68/2020/QH14</w:t>
      </w:r>
      <w:r w:rsidR="00CF1F05" w:rsidRPr="00B52B0F">
        <w:rPr>
          <w:rFonts w:eastAsia="Calibri"/>
          <w:color w:val="000000"/>
          <w:spacing w:val="2"/>
          <w:sz w:val="28"/>
          <w:szCs w:val="28"/>
        </w:rPr>
        <w:t xml:space="preserve"> quy định</w:t>
      </w:r>
      <w:r w:rsidR="00505B37" w:rsidRPr="00B52B0F">
        <w:rPr>
          <w:rFonts w:eastAsia="Calibri"/>
          <w:color w:val="000000"/>
          <w:spacing w:val="2"/>
          <w:sz w:val="28"/>
          <w:szCs w:val="28"/>
          <w:lang w:val="vi-VN"/>
        </w:rPr>
        <w:t xml:space="preserve">: Kể từ ngày Luật này có hiệu lực thi hành, Sổ hộ khẩu, Sổ tạm trú đã được cấp vẫn </w:t>
      </w:r>
      <w:r w:rsidR="00505B37" w:rsidRPr="00B52B0F">
        <w:rPr>
          <w:rFonts w:eastAsia="Calibri"/>
          <w:color w:val="000000"/>
          <w:spacing w:val="2"/>
          <w:sz w:val="28"/>
          <w:szCs w:val="28"/>
          <w:lang w:val="vi-VN"/>
        </w:rPr>
        <w:lastRenderedPageBreak/>
        <w:t>được sử dụng và có giá trị như giấy tờ, tài liệu xác nhận về cư trú theo quy định của Luật này cho đến hết ngày 31 tháng 12 năm 2022.</w:t>
      </w:r>
    </w:p>
    <w:p w:rsidR="008A2500" w:rsidRPr="00B52B0F" w:rsidRDefault="001961D2" w:rsidP="008F2E46">
      <w:pPr>
        <w:spacing w:before="120" w:line="276" w:lineRule="auto"/>
        <w:ind w:firstLine="709"/>
        <w:jc w:val="both"/>
        <w:rPr>
          <w:color w:val="000000"/>
          <w:sz w:val="28"/>
          <w:szCs w:val="28"/>
        </w:rPr>
      </w:pPr>
      <w:r>
        <w:rPr>
          <w:b/>
          <w:color w:val="000000"/>
          <w:kern w:val="28"/>
          <w:sz w:val="28"/>
          <w:szCs w:val="28"/>
          <w:lang w:val="nl-NL"/>
        </w:rPr>
        <w:t>d)</w:t>
      </w:r>
      <w:r w:rsidR="001A1D40" w:rsidRPr="00B52B0F">
        <w:rPr>
          <w:b/>
          <w:color w:val="000000"/>
          <w:kern w:val="28"/>
          <w:sz w:val="28"/>
          <w:szCs w:val="28"/>
          <w:lang w:val="nl-NL"/>
        </w:rPr>
        <w:t xml:space="preserve"> </w:t>
      </w:r>
      <w:r w:rsidR="008A2500" w:rsidRPr="00B52B0F">
        <w:rPr>
          <w:b/>
          <w:bCs/>
          <w:color w:val="000000"/>
          <w:sz w:val="28"/>
          <w:szCs w:val="28"/>
        </w:rPr>
        <w:t>Sửa đổi, bổ sung khoản 3 Điều 9</w:t>
      </w:r>
      <w:r w:rsidR="008A2500" w:rsidRPr="00B52B0F">
        <w:rPr>
          <w:color w:val="000000"/>
          <w:sz w:val="28"/>
          <w:szCs w:val="28"/>
        </w:rPr>
        <w:t xml:space="preserve"> </w:t>
      </w:r>
      <w:r w:rsidR="009B7DD1" w:rsidRPr="00B52B0F">
        <w:rPr>
          <w:color w:val="000000"/>
          <w:sz w:val="28"/>
          <w:szCs w:val="28"/>
        </w:rPr>
        <w:t>(</w:t>
      </w:r>
      <w:r w:rsidR="009B7DD1" w:rsidRPr="00B52B0F">
        <w:rPr>
          <w:b/>
          <w:color w:val="000000"/>
          <w:sz w:val="28"/>
          <w:szCs w:val="28"/>
        </w:rPr>
        <w:t>Phương thức đóng bảo hiểm y tế của một số đối tượng</w:t>
      </w:r>
      <w:r w:rsidR="009B7DD1" w:rsidRPr="00B52B0F">
        <w:rPr>
          <w:color w:val="000000"/>
          <w:sz w:val="28"/>
          <w:szCs w:val="28"/>
        </w:rPr>
        <w:t xml:space="preserve">) </w:t>
      </w:r>
      <w:r w:rsidR="008A2500" w:rsidRPr="00B52B0F">
        <w:rPr>
          <w:color w:val="000000"/>
          <w:sz w:val="28"/>
          <w:szCs w:val="28"/>
        </w:rPr>
        <w:t>như sau:</w:t>
      </w:r>
    </w:p>
    <w:p w:rsidR="00C50ACE" w:rsidRPr="00B52B0F" w:rsidRDefault="00C50ACE" w:rsidP="008F2E46">
      <w:pPr>
        <w:spacing w:before="120" w:line="276" w:lineRule="auto"/>
        <w:ind w:firstLine="709"/>
        <w:jc w:val="both"/>
        <w:rPr>
          <w:color w:val="000000"/>
          <w:sz w:val="28"/>
          <w:szCs w:val="28"/>
        </w:rPr>
      </w:pPr>
      <w:r w:rsidRPr="00B52B0F">
        <w:rPr>
          <w:color w:val="000000"/>
          <w:sz w:val="28"/>
          <w:szCs w:val="28"/>
        </w:rPr>
        <w:t>Bổ sung thêm nhóm đối tượng quy định tại Khoản 5 Điều 3 (Người tham gia kháng chiến và bảo vệ Tổ quốc) và Khoản 18 (đề nghị bổ sung mới trong Mục 1 Phần IV văn bản này). Cụ thể:</w:t>
      </w:r>
    </w:p>
    <w:p w:rsidR="008A2500" w:rsidRPr="00B52B0F" w:rsidRDefault="008A2500" w:rsidP="008F2E46">
      <w:pPr>
        <w:spacing w:before="120" w:line="276" w:lineRule="auto"/>
        <w:ind w:firstLine="709"/>
        <w:jc w:val="both"/>
        <w:rPr>
          <w:b/>
          <w:color w:val="000000"/>
          <w:kern w:val="28"/>
          <w:sz w:val="28"/>
          <w:szCs w:val="28"/>
          <w:lang w:val="nl-NL"/>
        </w:rPr>
      </w:pPr>
      <w:r w:rsidRPr="00B52B0F">
        <w:rPr>
          <w:color w:val="000000"/>
          <w:sz w:val="28"/>
          <w:szCs w:val="28"/>
        </w:rPr>
        <w:t>“</w:t>
      </w:r>
      <w:r w:rsidRPr="00B52B0F">
        <w:rPr>
          <w:color w:val="000000"/>
          <w:sz w:val="28"/>
          <w:szCs w:val="28"/>
          <w:lang w:val="vi-VN"/>
        </w:rPr>
        <w:t xml:space="preserve">3. Đối với đối tượng quy định tại các khoản 1, 4, </w:t>
      </w:r>
      <w:r w:rsidRPr="00B52B0F">
        <w:rPr>
          <w:b/>
          <w:bCs/>
          <w:color w:val="000000"/>
          <w:sz w:val="28"/>
          <w:szCs w:val="28"/>
        </w:rPr>
        <w:t xml:space="preserve">5, </w:t>
      </w:r>
      <w:r w:rsidRPr="00B52B0F">
        <w:rPr>
          <w:color w:val="000000"/>
          <w:sz w:val="28"/>
          <w:szCs w:val="28"/>
          <w:lang w:val="vi-VN"/>
        </w:rPr>
        <w:t>6, 7, 10, 13, 14</w:t>
      </w:r>
      <w:r w:rsidRPr="00B52B0F">
        <w:rPr>
          <w:color w:val="000000"/>
          <w:sz w:val="28"/>
          <w:szCs w:val="28"/>
        </w:rPr>
        <w:t>,</w:t>
      </w:r>
      <w:r w:rsidRPr="00B52B0F">
        <w:rPr>
          <w:color w:val="000000"/>
          <w:sz w:val="28"/>
          <w:szCs w:val="28"/>
          <w:lang w:val="vi-VN"/>
        </w:rPr>
        <w:t xml:space="preserve"> 17</w:t>
      </w:r>
      <w:r w:rsidRPr="00B52B0F">
        <w:rPr>
          <w:color w:val="000000"/>
          <w:sz w:val="28"/>
          <w:szCs w:val="28"/>
        </w:rPr>
        <w:t xml:space="preserve"> và </w:t>
      </w:r>
      <w:r w:rsidRPr="00B52B0F">
        <w:rPr>
          <w:b/>
          <w:bCs/>
          <w:color w:val="000000"/>
          <w:sz w:val="28"/>
          <w:szCs w:val="28"/>
        </w:rPr>
        <w:t>18</w:t>
      </w:r>
      <w:r w:rsidRPr="00B52B0F">
        <w:rPr>
          <w:color w:val="000000"/>
          <w:sz w:val="28"/>
          <w:szCs w:val="28"/>
          <w:lang w:val="vi-VN"/>
        </w:rPr>
        <w:t xml:space="preserve"> Điều 3, đối tượng quy định tại khoản 1 và 2 Điều 4 Nghị định này mà được ngân sách nhà nước h</w:t>
      </w:r>
      <w:r w:rsidRPr="00B52B0F">
        <w:rPr>
          <w:color w:val="000000"/>
          <w:sz w:val="28"/>
          <w:szCs w:val="28"/>
        </w:rPr>
        <w:t>ỗ </w:t>
      </w:r>
      <w:r w:rsidRPr="00B52B0F">
        <w:rPr>
          <w:color w:val="000000"/>
          <w:sz w:val="28"/>
          <w:szCs w:val="28"/>
          <w:lang w:val="vi-VN"/>
        </w:rPr>
        <w:t>trợ 100% mức đóng bảo hiểm y tế: Hằng quý, cơ quan bảo hiểm xã hội tổng hợp số thẻ bảo hiểm y t</w:t>
      </w:r>
      <w:r w:rsidRPr="00B52B0F">
        <w:rPr>
          <w:color w:val="000000"/>
          <w:sz w:val="28"/>
          <w:szCs w:val="28"/>
        </w:rPr>
        <w:t>ế </w:t>
      </w:r>
      <w:r w:rsidRPr="00B52B0F">
        <w:rPr>
          <w:color w:val="000000"/>
          <w:sz w:val="28"/>
          <w:szCs w:val="28"/>
          <w:lang w:val="vi-VN"/>
        </w:rPr>
        <w:t>đã phát hành và số tiền đóng, hỗ trợ đóng theo M</w:t>
      </w:r>
      <w:r w:rsidRPr="00B52B0F">
        <w:rPr>
          <w:color w:val="000000"/>
          <w:sz w:val="28"/>
          <w:szCs w:val="28"/>
        </w:rPr>
        <w:t>ẫ</w:t>
      </w:r>
      <w:r w:rsidRPr="00B52B0F">
        <w:rPr>
          <w:color w:val="000000"/>
          <w:sz w:val="28"/>
          <w:szCs w:val="28"/>
          <w:lang w:val="vi-VN"/>
        </w:rPr>
        <w:t>u số 1 Phụ lục ban hành kèm theo Nghị định này, gửi cơ quan tài chính để chuyển kinh phí vào quỹ bảo hiểm y tế theo quy định tại khoản 9 Điều này. Thời điểm để tính số tiền ph</w:t>
      </w:r>
      <w:r w:rsidRPr="00B52B0F">
        <w:rPr>
          <w:color w:val="000000"/>
          <w:sz w:val="28"/>
          <w:szCs w:val="28"/>
        </w:rPr>
        <w:t>ả</w:t>
      </w:r>
      <w:r w:rsidRPr="00B52B0F">
        <w:rPr>
          <w:color w:val="000000"/>
          <w:sz w:val="28"/>
          <w:szCs w:val="28"/>
          <w:lang w:val="vi-VN"/>
        </w:rPr>
        <w:t>i đóng: Các đối tượng được lập danh sách hằng năm, tính tiền đóng từ ngày 01 tháng 01; đối với các đối tượng được bổ sung trong năm, tính tiền đóng từ ngày được xác định tại Quyết định phê duyệt danh sách của cơ quan nhà nước có thẩm quyền.</w:t>
      </w:r>
      <w:r w:rsidRPr="00B52B0F">
        <w:rPr>
          <w:color w:val="000000"/>
          <w:sz w:val="28"/>
          <w:szCs w:val="28"/>
        </w:rPr>
        <w:t>”</w:t>
      </w:r>
      <w:r w:rsidR="000D0622" w:rsidRPr="00B52B0F">
        <w:rPr>
          <w:color w:val="000000"/>
          <w:sz w:val="28"/>
          <w:szCs w:val="28"/>
        </w:rPr>
        <w:t>.</w:t>
      </w:r>
    </w:p>
    <w:p w:rsidR="001A1D40" w:rsidRPr="00B52B0F" w:rsidRDefault="001961D2" w:rsidP="008F2E46">
      <w:pPr>
        <w:spacing w:before="120" w:line="276" w:lineRule="auto"/>
        <w:ind w:firstLine="709"/>
        <w:jc w:val="both"/>
        <w:rPr>
          <w:b/>
          <w:color w:val="000000"/>
          <w:kern w:val="28"/>
          <w:sz w:val="28"/>
          <w:szCs w:val="28"/>
          <w:lang w:val="nl-NL"/>
        </w:rPr>
      </w:pPr>
      <w:r>
        <w:rPr>
          <w:b/>
          <w:color w:val="000000"/>
          <w:kern w:val="28"/>
          <w:sz w:val="28"/>
          <w:szCs w:val="28"/>
          <w:lang w:val="nl-NL"/>
        </w:rPr>
        <w:t>e)</w:t>
      </w:r>
      <w:r w:rsidR="008A2500" w:rsidRPr="00B52B0F">
        <w:rPr>
          <w:b/>
          <w:color w:val="000000"/>
          <w:kern w:val="28"/>
          <w:sz w:val="28"/>
          <w:szCs w:val="28"/>
          <w:lang w:val="nl-NL"/>
        </w:rPr>
        <w:t xml:space="preserve"> </w:t>
      </w:r>
      <w:r w:rsidR="00505B37" w:rsidRPr="00B52B0F">
        <w:rPr>
          <w:b/>
          <w:color w:val="000000"/>
          <w:kern w:val="28"/>
          <w:sz w:val="28"/>
          <w:szCs w:val="28"/>
          <w:lang w:val="nl-NL"/>
        </w:rPr>
        <w:t xml:space="preserve">Bổ sung </w:t>
      </w:r>
      <w:r w:rsidR="008A2500" w:rsidRPr="00B52B0F">
        <w:rPr>
          <w:b/>
          <w:color w:val="000000"/>
          <w:kern w:val="28"/>
          <w:sz w:val="28"/>
          <w:szCs w:val="28"/>
          <w:lang w:val="nl-NL"/>
        </w:rPr>
        <w:t xml:space="preserve">vào điểm a khoản 1 Điều 14 Nghị định số 146/2018/NĐ-CP đối với mức hưởng của các đối tượng quy định tại </w:t>
      </w:r>
      <w:r w:rsidR="00505B37" w:rsidRPr="00B52B0F">
        <w:rPr>
          <w:b/>
          <w:color w:val="000000"/>
          <w:kern w:val="28"/>
          <w:sz w:val="28"/>
          <w:szCs w:val="28"/>
          <w:lang w:val="nl-NL"/>
        </w:rPr>
        <w:t xml:space="preserve">khoản 5 và </w:t>
      </w:r>
      <w:r w:rsidR="008A2500" w:rsidRPr="00B52B0F">
        <w:rPr>
          <w:b/>
          <w:color w:val="000000"/>
          <w:kern w:val="28"/>
          <w:sz w:val="28"/>
          <w:szCs w:val="28"/>
          <w:lang w:val="nl-NL"/>
        </w:rPr>
        <w:t xml:space="preserve">khoản </w:t>
      </w:r>
      <w:r w:rsidR="00505B37" w:rsidRPr="00B52B0F">
        <w:rPr>
          <w:b/>
          <w:color w:val="000000"/>
          <w:kern w:val="28"/>
          <w:sz w:val="28"/>
          <w:szCs w:val="28"/>
          <w:lang w:val="nl-NL"/>
        </w:rPr>
        <w:t xml:space="preserve">18) Điều 3 </w:t>
      </w:r>
      <w:r w:rsidR="008A2500" w:rsidRPr="00B52B0F">
        <w:rPr>
          <w:b/>
          <w:color w:val="000000"/>
          <w:kern w:val="28"/>
          <w:sz w:val="28"/>
          <w:szCs w:val="28"/>
          <w:lang w:val="nl-NL"/>
        </w:rPr>
        <w:t xml:space="preserve">Nghị định số 146/2018/NĐ-CP </w:t>
      </w:r>
      <w:r w:rsidR="001A1D40" w:rsidRPr="00B52B0F">
        <w:rPr>
          <w:b/>
          <w:color w:val="000000"/>
          <w:kern w:val="28"/>
          <w:sz w:val="28"/>
          <w:szCs w:val="28"/>
          <w:lang w:val="nl-NL"/>
        </w:rPr>
        <w:t>như sau:</w:t>
      </w:r>
    </w:p>
    <w:p w:rsidR="00C50ACE" w:rsidRPr="00B52B0F" w:rsidRDefault="001961D2" w:rsidP="008F2E46">
      <w:pPr>
        <w:spacing w:before="120" w:line="276" w:lineRule="auto"/>
        <w:ind w:firstLine="709"/>
        <w:jc w:val="both"/>
        <w:rPr>
          <w:color w:val="000000"/>
          <w:sz w:val="28"/>
          <w:szCs w:val="28"/>
          <w:lang w:eastAsia="vi-VN"/>
        </w:rPr>
      </w:pPr>
      <w:r>
        <w:rPr>
          <w:color w:val="000000"/>
          <w:sz w:val="28"/>
          <w:szCs w:val="28"/>
        </w:rPr>
        <w:t>-</w:t>
      </w:r>
      <w:r w:rsidR="00C50ACE" w:rsidRPr="00B52B0F">
        <w:rPr>
          <w:color w:val="000000"/>
          <w:sz w:val="28"/>
          <w:szCs w:val="28"/>
        </w:rPr>
        <w:t xml:space="preserve"> Bổ sung thêm </w:t>
      </w:r>
      <w:r w:rsidR="0095490A" w:rsidRPr="00B52B0F">
        <w:rPr>
          <w:color w:val="000000"/>
          <w:sz w:val="28"/>
          <w:szCs w:val="28"/>
        </w:rPr>
        <w:t xml:space="preserve">mức hướng 100% của </w:t>
      </w:r>
      <w:r w:rsidR="00C50ACE" w:rsidRPr="00B52B0F">
        <w:rPr>
          <w:color w:val="000000"/>
          <w:sz w:val="28"/>
          <w:szCs w:val="28"/>
        </w:rPr>
        <w:t>nhóm đối tượng quy định tại Khoản 5 Điều 3 (Người tham gia kháng chiến và bảo vệ Tổ quốc). Cụ thể:</w:t>
      </w:r>
      <w:r w:rsidR="00C50ACE" w:rsidRPr="00B52B0F">
        <w:rPr>
          <w:color w:val="000000"/>
          <w:sz w:val="28"/>
          <w:szCs w:val="28"/>
          <w:lang w:eastAsia="vi-VN"/>
        </w:rPr>
        <w:t xml:space="preserve"> </w:t>
      </w:r>
    </w:p>
    <w:p w:rsidR="001A1D40" w:rsidRPr="00B52B0F" w:rsidRDefault="00C50ACE" w:rsidP="008F2E46">
      <w:pPr>
        <w:spacing w:before="120" w:line="276" w:lineRule="auto"/>
        <w:ind w:firstLine="709"/>
        <w:jc w:val="both"/>
        <w:rPr>
          <w:color w:val="000000"/>
          <w:sz w:val="28"/>
          <w:szCs w:val="28"/>
          <w:lang w:eastAsia="vi-VN"/>
        </w:rPr>
      </w:pPr>
      <w:r w:rsidRPr="00B52B0F">
        <w:rPr>
          <w:color w:val="000000"/>
          <w:sz w:val="28"/>
          <w:szCs w:val="28"/>
          <w:lang w:eastAsia="vi-VN"/>
        </w:rPr>
        <w:t xml:space="preserve">“a. </w:t>
      </w:r>
      <w:r w:rsidR="001A1D40" w:rsidRPr="00B52B0F">
        <w:rPr>
          <w:b/>
          <w:bCs/>
          <w:color w:val="000000"/>
          <w:sz w:val="28"/>
          <w:szCs w:val="28"/>
          <w:lang w:val="vi-VN" w:eastAsia="vi-VN"/>
        </w:rPr>
        <w:t>100%</w:t>
      </w:r>
      <w:r w:rsidR="001A1D40" w:rsidRPr="00B52B0F">
        <w:rPr>
          <w:color w:val="000000"/>
          <w:sz w:val="28"/>
          <w:szCs w:val="28"/>
          <w:lang w:val="vi-VN" w:eastAsia="vi-VN"/>
        </w:rPr>
        <w:t xml:space="preserve"> chi phí khám bệnh, chữa bệnh đối với đối tượng quy định tại các khoản 3, 4, </w:t>
      </w:r>
      <w:r w:rsidR="001A1D40" w:rsidRPr="00B52B0F">
        <w:rPr>
          <w:b/>
          <w:bCs/>
          <w:color w:val="000000"/>
          <w:sz w:val="28"/>
          <w:szCs w:val="28"/>
          <w:lang w:val="vi-VN" w:eastAsia="vi-VN"/>
        </w:rPr>
        <w:t>5</w:t>
      </w:r>
      <w:r w:rsidR="001A1D40" w:rsidRPr="00B52B0F">
        <w:rPr>
          <w:color w:val="000000"/>
          <w:sz w:val="28"/>
          <w:szCs w:val="28"/>
          <w:lang w:val="vi-VN" w:eastAsia="vi-VN"/>
        </w:rPr>
        <w:t>, 8, 9, 11</w:t>
      </w:r>
      <w:r w:rsidR="00197E27" w:rsidRPr="00B52B0F">
        <w:rPr>
          <w:color w:val="000000"/>
          <w:sz w:val="28"/>
          <w:szCs w:val="28"/>
          <w:lang w:eastAsia="vi-VN"/>
        </w:rPr>
        <w:t xml:space="preserve"> và</w:t>
      </w:r>
      <w:r w:rsidR="00505B37" w:rsidRPr="00B52B0F">
        <w:rPr>
          <w:color w:val="000000"/>
          <w:sz w:val="28"/>
          <w:szCs w:val="28"/>
          <w:lang w:eastAsia="vi-VN"/>
        </w:rPr>
        <w:t xml:space="preserve"> </w:t>
      </w:r>
      <w:r w:rsidR="001A1D40" w:rsidRPr="00B52B0F">
        <w:rPr>
          <w:color w:val="000000"/>
          <w:sz w:val="28"/>
          <w:szCs w:val="28"/>
          <w:lang w:val="vi-VN" w:eastAsia="vi-VN"/>
        </w:rPr>
        <w:t>17</w:t>
      </w:r>
      <w:r w:rsidR="00505B37" w:rsidRPr="00B52B0F">
        <w:rPr>
          <w:color w:val="000000"/>
          <w:sz w:val="28"/>
          <w:szCs w:val="28"/>
          <w:lang w:eastAsia="vi-VN"/>
        </w:rPr>
        <w:t xml:space="preserve"> và 18</w:t>
      </w:r>
      <w:r w:rsidR="001A1D40" w:rsidRPr="00B52B0F">
        <w:rPr>
          <w:color w:val="000000"/>
          <w:sz w:val="28"/>
          <w:szCs w:val="28"/>
          <w:lang w:val="vi-VN" w:eastAsia="vi-VN"/>
        </w:rPr>
        <w:t xml:space="preserve"> Điều 3 Nghị định này;</w:t>
      </w:r>
      <w:r w:rsidR="00270DE2" w:rsidRPr="00B52B0F">
        <w:rPr>
          <w:color w:val="000000"/>
          <w:sz w:val="28"/>
          <w:szCs w:val="28"/>
          <w:lang w:eastAsia="vi-VN"/>
        </w:rPr>
        <w:t>”.</w:t>
      </w:r>
    </w:p>
    <w:p w:rsidR="00C50ACE" w:rsidRPr="00B52B0F" w:rsidRDefault="001961D2" w:rsidP="008F2E46">
      <w:pPr>
        <w:spacing w:before="120" w:line="276" w:lineRule="auto"/>
        <w:ind w:firstLine="709"/>
        <w:jc w:val="both"/>
        <w:rPr>
          <w:color w:val="000000"/>
          <w:sz w:val="28"/>
          <w:szCs w:val="28"/>
        </w:rPr>
      </w:pPr>
      <w:r>
        <w:rPr>
          <w:color w:val="000000"/>
          <w:sz w:val="28"/>
          <w:szCs w:val="28"/>
          <w:lang w:eastAsia="vi-VN"/>
        </w:rPr>
        <w:t>-</w:t>
      </w:r>
      <w:r w:rsidR="00C50ACE" w:rsidRPr="00B52B0F">
        <w:rPr>
          <w:color w:val="000000"/>
          <w:sz w:val="28"/>
          <w:szCs w:val="28"/>
          <w:lang w:eastAsia="vi-VN"/>
        </w:rPr>
        <w:t xml:space="preserve"> </w:t>
      </w:r>
      <w:r w:rsidR="00C50ACE" w:rsidRPr="00B52B0F">
        <w:rPr>
          <w:color w:val="000000"/>
          <w:sz w:val="28"/>
          <w:szCs w:val="28"/>
        </w:rPr>
        <w:t xml:space="preserve">Bổ sung thêm </w:t>
      </w:r>
      <w:r w:rsidR="0095490A" w:rsidRPr="00B52B0F">
        <w:rPr>
          <w:color w:val="000000"/>
          <w:sz w:val="28"/>
          <w:szCs w:val="28"/>
        </w:rPr>
        <w:t xml:space="preserve">mức hướng </w:t>
      </w:r>
      <w:r w:rsidR="0095490A" w:rsidRPr="00B52B0F">
        <w:rPr>
          <w:b/>
          <w:bCs/>
          <w:color w:val="000000"/>
          <w:sz w:val="28"/>
          <w:szCs w:val="28"/>
        </w:rPr>
        <w:t>95%</w:t>
      </w:r>
      <w:r w:rsidR="0095490A" w:rsidRPr="00B52B0F">
        <w:rPr>
          <w:color w:val="000000"/>
          <w:sz w:val="28"/>
          <w:szCs w:val="28"/>
        </w:rPr>
        <w:t xml:space="preserve"> của </w:t>
      </w:r>
      <w:r w:rsidR="00C50ACE" w:rsidRPr="00B52B0F">
        <w:rPr>
          <w:color w:val="000000"/>
          <w:sz w:val="28"/>
          <w:szCs w:val="28"/>
        </w:rPr>
        <w:t xml:space="preserve">nhóm đối tượng quy định tại </w:t>
      </w:r>
      <w:r w:rsidR="00C50ACE" w:rsidRPr="00B52B0F">
        <w:rPr>
          <w:b/>
          <w:bCs/>
          <w:color w:val="000000"/>
          <w:sz w:val="28"/>
          <w:szCs w:val="28"/>
        </w:rPr>
        <w:t xml:space="preserve">Khoản </w:t>
      </w:r>
      <w:r w:rsidR="00197E27" w:rsidRPr="00B52B0F">
        <w:rPr>
          <w:b/>
          <w:bCs/>
          <w:color w:val="000000"/>
          <w:sz w:val="28"/>
          <w:szCs w:val="28"/>
        </w:rPr>
        <w:t>5</w:t>
      </w:r>
      <w:r w:rsidR="00C50ACE" w:rsidRPr="00B52B0F">
        <w:rPr>
          <w:b/>
          <w:bCs/>
          <w:color w:val="000000"/>
          <w:sz w:val="28"/>
          <w:szCs w:val="28"/>
        </w:rPr>
        <w:t xml:space="preserve"> Điều </w:t>
      </w:r>
      <w:r w:rsidR="00197E27" w:rsidRPr="00B52B0F">
        <w:rPr>
          <w:b/>
          <w:bCs/>
          <w:color w:val="000000"/>
          <w:sz w:val="28"/>
          <w:szCs w:val="28"/>
        </w:rPr>
        <w:t>4</w:t>
      </w:r>
      <w:r w:rsidR="00C50ACE" w:rsidRPr="00B52B0F">
        <w:rPr>
          <w:color w:val="000000"/>
          <w:sz w:val="28"/>
          <w:szCs w:val="28"/>
        </w:rPr>
        <w:t xml:space="preserve"> (đề nghị bổ sung mới trong Mục 1 Phần IV văn bản này nếu được chấp nhận). Cụ thể:</w:t>
      </w:r>
    </w:p>
    <w:p w:rsidR="00270DE2" w:rsidRPr="00205707" w:rsidRDefault="00270DE2" w:rsidP="008F2E46">
      <w:pPr>
        <w:spacing w:before="120" w:line="276" w:lineRule="auto"/>
        <w:ind w:firstLine="709"/>
        <w:jc w:val="both"/>
        <w:rPr>
          <w:color w:val="000000"/>
          <w:spacing w:val="-2"/>
          <w:sz w:val="28"/>
          <w:szCs w:val="28"/>
          <w:lang w:eastAsia="vi-VN"/>
        </w:rPr>
      </w:pPr>
      <w:r w:rsidRPr="00205707">
        <w:rPr>
          <w:color w:val="000000"/>
          <w:spacing w:val="-2"/>
          <w:sz w:val="28"/>
          <w:szCs w:val="28"/>
        </w:rPr>
        <w:t>“</w:t>
      </w:r>
      <w:r w:rsidRPr="00205707">
        <w:rPr>
          <w:color w:val="000000"/>
          <w:spacing w:val="-2"/>
          <w:sz w:val="28"/>
          <w:szCs w:val="28"/>
          <w:lang w:val="vi-VN"/>
        </w:rPr>
        <w:t>e) 95% chi phí khám bệnh, chữa bệnh đối với đối tượng quy định tại khoản 1 Điều 2, khoản 12 Điều 3 và khoản 1</w:t>
      </w:r>
      <w:r w:rsidR="000D0622" w:rsidRPr="00205707">
        <w:rPr>
          <w:color w:val="000000"/>
          <w:spacing w:val="-2"/>
          <w:sz w:val="28"/>
          <w:szCs w:val="28"/>
        </w:rPr>
        <w:t>,</w:t>
      </w:r>
      <w:r w:rsidRPr="00205707">
        <w:rPr>
          <w:color w:val="000000"/>
          <w:spacing w:val="-2"/>
          <w:sz w:val="28"/>
          <w:szCs w:val="28"/>
          <w:lang w:val="vi-VN"/>
        </w:rPr>
        <w:t xml:space="preserve"> </w:t>
      </w:r>
      <w:r w:rsidR="000D0622" w:rsidRPr="00205707">
        <w:rPr>
          <w:color w:val="000000"/>
          <w:spacing w:val="-2"/>
          <w:sz w:val="28"/>
          <w:szCs w:val="28"/>
        </w:rPr>
        <w:t>khoản</w:t>
      </w:r>
      <w:r w:rsidRPr="00205707">
        <w:rPr>
          <w:color w:val="000000"/>
          <w:spacing w:val="-2"/>
          <w:sz w:val="28"/>
          <w:szCs w:val="28"/>
          <w:lang w:val="vi-VN"/>
        </w:rPr>
        <w:t xml:space="preserve"> 2 </w:t>
      </w:r>
      <w:r w:rsidR="000D0622" w:rsidRPr="00205707">
        <w:rPr>
          <w:color w:val="000000"/>
          <w:spacing w:val="-2"/>
          <w:sz w:val="28"/>
          <w:szCs w:val="28"/>
        </w:rPr>
        <w:t xml:space="preserve">và </w:t>
      </w:r>
      <w:r w:rsidR="000D0622" w:rsidRPr="00205707">
        <w:rPr>
          <w:b/>
          <w:bCs/>
          <w:color w:val="000000"/>
          <w:spacing w:val="-2"/>
          <w:sz w:val="28"/>
          <w:szCs w:val="28"/>
        </w:rPr>
        <w:t xml:space="preserve">khoản </w:t>
      </w:r>
      <w:r w:rsidR="00197E27" w:rsidRPr="00205707">
        <w:rPr>
          <w:b/>
          <w:bCs/>
          <w:color w:val="000000"/>
          <w:spacing w:val="-2"/>
          <w:sz w:val="28"/>
          <w:szCs w:val="28"/>
        </w:rPr>
        <w:t>5</w:t>
      </w:r>
      <w:r w:rsidR="000D0622" w:rsidRPr="00205707">
        <w:rPr>
          <w:b/>
          <w:bCs/>
          <w:color w:val="000000"/>
          <w:spacing w:val="-2"/>
          <w:sz w:val="28"/>
          <w:szCs w:val="28"/>
        </w:rPr>
        <w:t xml:space="preserve"> </w:t>
      </w:r>
      <w:r w:rsidRPr="00205707">
        <w:rPr>
          <w:b/>
          <w:bCs/>
          <w:color w:val="000000"/>
          <w:spacing w:val="-2"/>
          <w:sz w:val="28"/>
          <w:szCs w:val="28"/>
          <w:lang w:val="vi-VN"/>
        </w:rPr>
        <w:t xml:space="preserve">Điều 4 </w:t>
      </w:r>
      <w:r w:rsidRPr="00205707">
        <w:rPr>
          <w:color w:val="000000"/>
          <w:spacing w:val="-2"/>
          <w:sz w:val="28"/>
          <w:szCs w:val="28"/>
          <w:lang w:val="vi-VN"/>
        </w:rPr>
        <w:t>Nghị định này</w:t>
      </w:r>
      <w:r w:rsidRPr="00205707">
        <w:rPr>
          <w:color w:val="000000"/>
          <w:spacing w:val="-2"/>
          <w:sz w:val="28"/>
          <w:szCs w:val="28"/>
        </w:rPr>
        <w:t>;”.</w:t>
      </w:r>
    </w:p>
    <w:p w:rsidR="003A1839" w:rsidRPr="00B52B0F" w:rsidRDefault="004660D6" w:rsidP="008F2E46">
      <w:pPr>
        <w:spacing w:before="120" w:line="276" w:lineRule="auto"/>
        <w:ind w:firstLine="709"/>
        <w:jc w:val="both"/>
        <w:rPr>
          <w:rFonts w:eastAsia="Calibri"/>
          <w:b/>
          <w:color w:val="000000"/>
          <w:spacing w:val="2"/>
          <w:sz w:val="28"/>
          <w:szCs w:val="28"/>
          <w:u w:val="single"/>
          <w:lang w:val="vi-VN"/>
        </w:rPr>
      </w:pPr>
      <w:r w:rsidRPr="00B52B0F">
        <w:rPr>
          <w:rFonts w:eastAsia="Calibri"/>
          <w:b/>
          <w:color w:val="000000"/>
          <w:spacing w:val="2"/>
          <w:sz w:val="28"/>
          <w:szCs w:val="28"/>
          <w:u w:val="single"/>
          <w:lang w:val="vi-VN"/>
        </w:rPr>
        <w:t>Lý do sửa đổi</w:t>
      </w:r>
      <w:r w:rsidR="00505B37" w:rsidRPr="00B52B0F">
        <w:rPr>
          <w:rFonts w:eastAsia="Calibri"/>
          <w:b/>
          <w:color w:val="000000"/>
          <w:spacing w:val="2"/>
          <w:sz w:val="28"/>
          <w:szCs w:val="28"/>
          <w:u w:val="single"/>
        </w:rPr>
        <w:t xml:space="preserve"> bổ sung</w:t>
      </w:r>
      <w:r w:rsidRPr="00B52B0F">
        <w:rPr>
          <w:rFonts w:eastAsia="Calibri"/>
          <w:b/>
          <w:color w:val="000000"/>
          <w:spacing w:val="2"/>
          <w:sz w:val="28"/>
          <w:szCs w:val="28"/>
          <w:u w:val="single"/>
          <w:lang w:val="vi-VN"/>
        </w:rPr>
        <w:t>:</w:t>
      </w:r>
    </w:p>
    <w:p w:rsidR="00505B37" w:rsidRPr="00B52B0F" w:rsidRDefault="001961D2" w:rsidP="008F2E46">
      <w:pPr>
        <w:spacing w:before="120" w:line="276" w:lineRule="auto"/>
        <w:ind w:firstLine="709"/>
        <w:jc w:val="both"/>
        <w:rPr>
          <w:rFonts w:eastAsia="Calibri"/>
          <w:b/>
          <w:i/>
          <w:iCs/>
          <w:color w:val="000000"/>
          <w:spacing w:val="2"/>
          <w:sz w:val="28"/>
          <w:szCs w:val="28"/>
        </w:rPr>
      </w:pPr>
      <w:r>
        <w:rPr>
          <w:rFonts w:eastAsia="Calibri"/>
          <w:b/>
          <w:i/>
          <w:iCs/>
          <w:color w:val="000000"/>
          <w:spacing w:val="2"/>
          <w:sz w:val="28"/>
          <w:szCs w:val="28"/>
        </w:rPr>
        <w:t xml:space="preserve">- </w:t>
      </w:r>
      <w:r w:rsidR="00505B37" w:rsidRPr="00B52B0F">
        <w:rPr>
          <w:rFonts w:eastAsia="Calibri"/>
          <w:b/>
          <w:i/>
          <w:iCs/>
          <w:color w:val="000000"/>
          <w:spacing w:val="2"/>
          <w:sz w:val="28"/>
          <w:szCs w:val="28"/>
        </w:rPr>
        <w:t>Về bổ sung khoản 5 Điều 3</w:t>
      </w:r>
    </w:p>
    <w:p w:rsidR="00A047BD" w:rsidRPr="00B52B0F" w:rsidRDefault="00A047BD" w:rsidP="008F2E46">
      <w:pPr>
        <w:spacing w:before="120" w:line="276" w:lineRule="auto"/>
        <w:ind w:firstLine="709"/>
        <w:jc w:val="both"/>
        <w:rPr>
          <w:color w:val="000000"/>
          <w:sz w:val="28"/>
          <w:szCs w:val="28"/>
          <w:lang w:val="vi-VN" w:eastAsia="vi-VN"/>
        </w:rPr>
      </w:pPr>
      <w:r w:rsidRPr="00B52B0F">
        <w:rPr>
          <w:color w:val="000000"/>
          <w:sz w:val="28"/>
          <w:szCs w:val="28"/>
        </w:rPr>
        <w:t xml:space="preserve">Nghị định 105/2014/NĐ-CP  ngày 15 tháng 11 năm 2014 của Chính phủ quy định chi tiết và hướng dẫn thi hành một số điều của Luật bảo hiểm y tế đã quy định nhóm đối tượng này được hưởng 100% trong phạm vi được hưởng. Ngày 17 tháng 10 năm 2018, Chính phủ ban hành Nghị định </w:t>
      </w:r>
      <w:r w:rsidRPr="00B52B0F">
        <w:rPr>
          <w:color w:val="000000"/>
          <w:sz w:val="28"/>
          <w:szCs w:val="28"/>
          <w:lang w:val="vi-VN" w:eastAsia="vi-VN"/>
        </w:rPr>
        <w:t>số 146/2018/NĐ-CP</w:t>
      </w:r>
      <w:r w:rsidRPr="00B52B0F">
        <w:rPr>
          <w:color w:val="000000"/>
          <w:sz w:val="28"/>
          <w:szCs w:val="28"/>
          <w:lang w:eastAsia="vi-VN"/>
        </w:rPr>
        <w:t xml:space="preserve"> </w:t>
      </w:r>
      <w:r w:rsidRPr="00B52B0F">
        <w:rPr>
          <w:color w:val="000000"/>
          <w:sz w:val="28"/>
          <w:szCs w:val="28"/>
        </w:rPr>
        <w:t xml:space="preserve">quy định </w:t>
      </w:r>
      <w:r w:rsidRPr="00B52B0F">
        <w:rPr>
          <w:color w:val="000000"/>
          <w:sz w:val="28"/>
          <w:szCs w:val="28"/>
        </w:rPr>
        <w:lastRenderedPageBreak/>
        <w:t xml:space="preserve">chi tiết và hướng dẫn biện pháp thi hành một số điều của </w:t>
      </w:r>
      <w:r w:rsidR="005C3EA3" w:rsidRPr="00B52B0F">
        <w:rPr>
          <w:color w:val="000000"/>
          <w:sz w:val="28"/>
          <w:szCs w:val="28"/>
        </w:rPr>
        <w:t>l</w:t>
      </w:r>
      <w:r w:rsidRPr="00B52B0F">
        <w:rPr>
          <w:color w:val="000000"/>
          <w:sz w:val="28"/>
          <w:szCs w:val="28"/>
        </w:rPr>
        <w:t xml:space="preserve">uật </w:t>
      </w:r>
      <w:r w:rsidR="005C3EA3" w:rsidRPr="00B52B0F">
        <w:rPr>
          <w:color w:val="000000"/>
          <w:sz w:val="28"/>
          <w:szCs w:val="28"/>
        </w:rPr>
        <w:t>bảo hiểm y tế</w:t>
      </w:r>
      <w:r w:rsidRPr="00B52B0F">
        <w:rPr>
          <w:color w:val="000000"/>
          <w:sz w:val="28"/>
          <w:szCs w:val="28"/>
        </w:rPr>
        <w:t xml:space="preserve">, trong đó tại Điều 3 </w:t>
      </w:r>
      <w:r w:rsidRPr="00B52B0F">
        <w:rPr>
          <w:color w:val="000000"/>
          <w:sz w:val="28"/>
          <w:szCs w:val="28"/>
          <w:lang w:val="vi-VN" w:eastAsia="vi-VN"/>
        </w:rPr>
        <w:t xml:space="preserve">có tách riêng từng nhóm đối tượng, gồm: Người có công với cách mạng (Khoản 3 Điều 3); Cựu chiến binh (Khoản 4 Điều 3); Người tham gia kháng chiến và bảo vệ Tổ quốc (Khoản 5 Điều 3). Đồng thời, tại khoản 1 Điều 14 Nghị định số 146/2018/NĐ-CP đã quy định những đối tượng quy định tại Khoản 3 và Khoản 4 Điều 3 có mã thẻ </w:t>
      </w:r>
      <w:r w:rsidR="005C3EA3" w:rsidRPr="00B52B0F">
        <w:rPr>
          <w:color w:val="000000"/>
          <w:sz w:val="28"/>
          <w:szCs w:val="28"/>
        </w:rPr>
        <w:t>bảo hiểm y tế</w:t>
      </w:r>
      <w:r w:rsidRPr="00B52B0F">
        <w:rPr>
          <w:color w:val="000000"/>
          <w:sz w:val="28"/>
          <w:szCs w:val="28"/>
          <w:lang w:val="vi-VN" w:eastAsia="vi-VN"/>
        </w:rPr>
        <w:t xml:space="preserve"> là số 2, </w:t>
      </w:r>
      <w:r w:rsidR="00D265C9" w:rsidRPr="00B52B0F">
        <w:rPr>
          <w:color w:val="000000"/>
          <w:sz w:val="28"/>
          <w:szCs w:val="28"/>
          <w:lang w:eastAsia="vi-VN"/>
        </w:rPr>
        <w:t>có</w:t>
      </w:r>
      <w:r w:rsidRPr="00B52B0F">
        <w:rPr>
          <w:color w:val="000000"/>
          <w:sz w:val="28"/>
          <w:szCs w:val="28"/>
          <w:lang w:val="vi-VN" w:eastAsia="vi-VN"/>
        </w:rPr>
        <w:t xml:space="preserve"> mức hưởng 100% chi phí </w:t>
      </w:r>
      <w:r w:rsidR="007630F9" w:rsidRPr="00B52B0F">
        <w:rPr>
          <w:bCs/>
          <w:color w:val="000000"/>
          <w:sz w:val="28"/>
          <w:szCs w:val="28"/>
          <w:lang w:val="en-GB"/>
        </w:rPr>
        <w:t>khám bệnh, chữa bệnh</w:t>
      </w:r>
      <w:r w:rsidRPr="00B52B0F">
        <w:rPr>
          <w:color w:val="000000"/>
          <w:sz w:val="28"/>
          <w:szCs w:val="28"/>
          <w:lang w:val="vi-VN" w:eastAsia="vi-VN"/>
        </w:rPr>
        <w:t xml:space="preserve"> </w:t>
      </w:r>
      <w:r w:rsidR="005C3EA3" w:rsidRPr="00B52B0F">
        <w:rPr>
          <w:color w:val="000000"/>
          <w:sz w:val="28"/>
          <w:szCs w:val="28"/>
        </w:rPr>
        <w:t>bảo hiểm y tế</w:t>
      </w:r>
      <w:r w:rsidRPr="00B52B0F">
        <w:rPr>
          <w:color w:val="000000"/>
          <w:sz w:val="28"/>
          <w:szCs w:val="28"/>
          <w:lang w:val="vi-VN" w:eastAsia="vi-VN"/>
        </w:rPr>
        <w:t xml:space="preserve"> (tức là không phải cùng chi trả), còn những đối tượng quy định tại Khoản 5 Điều 3 (Người tham gia kháng chiến và bảo vệ Tổ quốc), đó </w:t>
      </w:r>
      <w:r w:rsidR="00D265C9" w:rsidRPr="00B52B0F">
        <w:rPr>
          <w:color w:val="000000"/>
          <w:sz w:val="28"/>
          <w:szCs w:val="28"/>
          <w:lang w:eastAsia="vi-VN"/>
        </w:rPr>
        <w:t>là các đối tượng gồm</w:t>
      </w:r>
      <w:r w:rsidR="00D265C9" w:rsidRPr="00B52B0F">
        <w:rPr>
          <w:color w:val="000000"/>
          <w:sz w:val="28"/>
          <w:szCs w:val="28"/>
          <w:lang w:val="vi-VN" w:eastAsia="vi-VN"/>
        </w:rPr>
        <w:t xml:space="preserve"> </w:t>
      </w:r>
      <w:r w:rsidR="007630F9" w:rsidRPr="00B52B0F">
        <w:rPr>
          <w:color w:val="000000"/>
          <w:sz w:val="28"/>
          <w:szCs w:val="28"/>
          <w:lang w:eastAsia="vi-VN"/>
        </w:rPr>
        <w:t>thanh niên xung phong</w:t>
      </w:r>
      <w:r w:rsidR="00D265C9" w:rsidRPr="00B52B0F">
        <w:rPr>
          <w:color w:val="000000"/>
          <w:sz w:val="28"/>
          <w:szCs w:val="28"/>
          <w:lang w:eastAsia="vi-VN"/>
        </w:rPr>
        <w:t xml:space="preserve">; </w:t>
      </w:r>
      <w:r w:rsidR="00D265C9" w:rsidRPr="00B52B0F">
        <w:rPr>
          <w:color w:val="000000"/>
          <w:sz w:val="28"/>
          <w:szCs w:val="28"/>
        </w:rPr>
        <w:t>C</w:t>
      </w:r>
      <w:r w:rsidR="00D265C9" w:rsidRPr="00B52B0F">
        <w:rPr>
          <w:color w:val="000000"/>
          <w:sz w:val="28"/>
          <w:szCs w:val="28"/>
          <w:lang w:val="vi-VN"/>
        </w:rPr>
        <w:t>án bộ, chiến sĩ Công an nhân dân tham gia kháng chiến chống Mỹ cứu nước có dưới 20 năm công tác trong Công an nhân dân đã thôi việc, xuất ngũ về địa phương</w:t>
      </w:r>
      <w:r w:rsidR="00D265C9" w:rsidRPr="00B52B0F">
        <w:rPr>
          <w:color w:val="000000"/>
          <w:sz w:val="28"/>
          <w:szCs w:val="28"/>
        </w:rPr>
        <w:t xml:space="preserve"> </w:t>
      </w:r>
      <w:r w:rsidR="00D265C9" w:rsidRPr="00B52B0F">
        <w:rPr>
          <w:color w:val="000000"/>
          <w:sz w:val="28"/>
          <w:szCs w:val="28"/>
          <w:lang w:val="vi-VN"/>
        </w:rPr>
        <w:t>Dân công hỏa tuyến tham gia kháng chiến chống Pháp, chống Mỹ, chiến tranh bảo vệ Tổ quốc và làm nhiệm vụ quốc tế</w:t>
      </w:r>
      <w:r w:rsidR="007630F9" w:rsidRPr="00B52B0F">
        <w:rPr>
          <w:color w:val="000000"/>
          <w:sz w:val="28"/>
          <w:szCs w:val="28"/>
          <w:lang w:val="vi-VN" w:eastAsia="vi-VN"/>
        </w:rPr>
        <w:t xml:space="preserve"> </w:t>
      </w:r>
      <w:r w:rsidRPr="00B52B0F">
        <w:rPr>
          <w:color w:val="000000"/>
          <w:sz w:val="28"/>
          <w:szCs w:val="28"/>
          <w:lang w:val="vi-VN" w:eastAsia="vi-VN"/>
        </w:rPr>
        <w:t xml:space="preserve">có mã thẻ </w:t>
      </w:r>
      <w:r w:rsidR="005C3EA3" w:rsidRPr="00B52B0F">
        <w:rPr>
          <w:color w:val="000000"/>
          <w:sz w:val="28"/>
          <w:szCs w:val="28"/>
        </w:rPr>
        <w:t>bảo hiểm y tế</w:t>
      </w:r>
      <w:r w:rsidRPr="00B52B0F">
        <w:rPr>
          <w:color w:val="000000"/>
          <w:sz w:val="28"/>
          <w:szCs w:val="28"/>
          <w:lang w:val="vi-VN" w:eastAsia="vi-VN"/>
        </w:rPr>
        <w:t xml:space="preserve"> là số 4, với mức hưởng 80% chi phí </w:t>
      </w:r>
      <w:r w:rsidR="007630F9" w:rsidRPr="00B52B0F">
        <w:rPr>
          <w:bCs/>
          <w:color w:val="000000"/>
          <w:sz w:val="28"/>
          <w:szCs w:val="28"/>
          <w:lang w:val="en-GB"/>
        </w:rPr>
        <w:t>khám bệnh, chữa bệnh</w:t>
      </w:r>
      <w:r w:rsidRPr="00B52B0F">
        <w:rPr>
          <w:color w:val="000000"/>
          <w:sz w:val="28"/>
          <w:szCs w:val="28"/>
          <w:lang w:val="vi-VN" w:eastAsia="vi-VN"/>
        </w:rPr>
        <w:t xml:space="preserve"> </w:t>
      </w:r>
      <w:r w:rsidR="005C3EA3" w:rsidRPr="00B52B0F">
        <w:rPr>
          <w:color w:val="000000"/>
          <w:sz w:val="28"/>
          <w:szCs w:val="28"/>
        </w:rPr>
        <w:t>bảo hiểm y tế</w:t>
      </w:r>
      <w:r w:rsidRPr="00B52B0F">
        <w:rPr>
          <w:color w:val="000000"/>
          <w:sz w:val="28"/>
          <w:szCs w:val="28"/>
          <w:lang w:val="vi-VN" w:eastAsia="vi-VN"/>
        </w:rPr>
        <w:t xml:space="preserve"> (tức là đối tượng này phải cùng chi trả 20%).</w:t>
      </w:r>
    </w:p>
    <w:p w:rsidR="00A047BD" w:rsidRPr="00B52B0F" w:rsidRDefault="00A047BD" w:rsidP="008F2E46">
      <w:pPr>
        <w:spacing w:before="120" w:line="276" w:lineRule="auto"/>
        <w:ind w:firstLine="709"/>
        <w:jc w:val="both"/>
        <w:rPr>
          <w:color w:val="000000"/>
          <w:sz w:val="28"/>
          <w:szCs w:val="28"/>
        </w:rPr>
      </w:pPr>
      <w:r w:rsidRPr="00B52B0F">
        <w:rPr>
          <w:color w:val="000000"/>
          <w:sz w:val="28"/>
          <w:szCs w:val="28"/>
        </w:rPr>
        <w:t xml:space="preserve">Trong quá trình triển khai thực hiện chính sách pháp luật về </w:t>
      </w:r>
      <w:r w:rsidR="007630F9" w:rsidRPr="00B52B0F">
        <w:rPr>
          <w:color w:val="000000"/>
          <w:sz w:val="28"/>
          <w:szCs w:val="28"/>
        </w:rPr>
        <w:t>bảo hiểm y tế</w:t>
      </w:r>
      <w:r w:rsidRPr="00B52B0F">
        <w:rPr>
          <w:color w:val="000000"/>
          <w:sz w:val="28"/>
          <w:szCs w:val="28"/>
        </w:rPr>
        <w:t xml:space="preserve">, Bộ Y tế đã nhận được nhiều văn bản của Văn phòng Chính phủ về việc chuyển ý kiến của Trung ương Hội cựu chiến binh Việt Nam, Hội cựu Thanh niên xung phong Việt Nam và công văn các hội nêu trên, đơn thư của cựu chiến binh, thanh niên xung phong phản ánh về việc Nghị định </w:t>
      </w:r>
      <w:r w:rsidRPr="00B52B0F">
        <w:rPr>
          <w:color w:val="000000"/>
          <w:sz w:val="28"/>
          <w:szCs w:val="28"/>
          <w:lang w:val="vi-VN" w:eastAsia="vi-VN"/>
        </w:rPr>
        <w:t>số 146/2018/NĐ-CP</w:t>
      </w:r>
      <w:r w:rsidRPr="00B52B0F">
        <w:rPr>
          <w:color w:val="000000"/>
          <w:sz w:val="28"/>
          <w:szCs w:val="28"/>
          <w:lang w:eastAsia="vi-VN"/>
        </w:rPr>
        <w:t xml:space="preserve"> đã chuyển mức quyền lợi được hưởng </w:t>
      </w:r>
      <w:r w:rsidR="007630F9" w:rsidRPr="00B52B0F">
        <w:rPr>
          <w:color w:val="000000"/>
          <w:sz w:val="28"/>
          <w:szCs w:val="28"/>
          <w:lang w:eastAsia="vi-VN"/>
        </w:rPr>
        <w:t xml:space="preserve">bảo hiểm y tế </w:t>
      </w:r>
      <w:r w:rsidRPr="00B52B0F">
        <w:rPr>
          <w:color w:val="000000"/>
          <w:sz w:val="28"/>
          <w:szCs w:val="28"/>
          <w:lang w:eastAsia="vi-VN"/>
        </w:rPr>
        <w:t>của nhóm đối tượng này từ 100% xuống còn 80% là chưa phù hợp</w:t>
      </w:r>
      <w:r w:rsidRPr="00B52B0F">
        <w:rPr>
          <w:color w:val="000000"/>
          <w:sz w:val="28"/>
          <w:szCs w:val="28"/>
        </w:rPr>
        <w:t>, trong khi đó đa số nhóm đối tượng này đã lớn tuổi (trên 70 tuổi), là người tham gia kháng chiến chống Pháp, chống Mỹ và đề nghị cho nhóm đối tượng này tiếp tục được hưởng 100% trong phạm vi được hưởng như Nghị định 105/2014/NĐ-CP  ngày 15 tháng 11 năm 2014 của Chính phủ.</w:t>
      </w:r>
    </w:p>
    <w:p w:rsidR="00A047BD" w:rsidRPr="00B52B0F" w:rsidRDefault="00A047BD" w:rsidP="008F2E46">
      <w:pPr>
        <w:autoSpaceDE w:val="0"/>
        <w:autoSpaceDN w:val="0"/>
        <w:adjustRightInd w:val="0"/>
        <w:spacing w:before="120" w:line="276" w:lineRule="auto"/>
        <w:ind w:firstLine="709"/>
        <w:jc w:val="both"/>
        <w:rPr>
          <w:rFonts w:eastAsia="Calibri"/>
          <w:color w:val="000000"/>
          <w:sz w:val="28"/>
          <w:szCs w:val="28"/>
        </w:rPr>
      </w:pPr>
      <w:r w:rsidRPr="00B52B0F">
        <w:rPr>
          <w:color w:val="000000"/>
          <w:sz w:val="28"/>
          <w:szCs w:val="28"/>
        </w:rPr>
        <w:t xml:space="preserve">Trên cơ sở đó, </w:t>
      </w:r>
      <w:r w:rsidRPr="00B52B0F">
        <w:rPr>
          <w:rFonts w:eastAsia="Calibri"/>
          <w:color w:val="000000"/>
          <w:sz w:val="28"/>
          <w:szCs w:val="28"/>
        </w:rPr>
        <w:t xml:space="preserve">Bộ Y tế đã xin ý kiến các cơ quan liên quan (Y tế, Lao động – Thương binh và Xã hội, Tư pháp, Tài chính, </w:t>
      </w:r>
      <w:r w:rsidR="007630F9" w:rsidRPr="00B52B0F">
        <w:rPr>
          <w:rFonts w:eastAsia="Calibri"/>
          <w:color w:val="000000"/>
          <w:sz w:val="28"/>
          <w:szCs w:val="28"/>
        </w:rPr>
        <w:t xml:space="preserve">Bảo hiểm xã hội </w:t>
      </w:r>
      <w:r w:rsidRPr="00B52B0F">
        <w:rPr>
          <w:rFonts w:eastAsia="Calibri"/>
          <w:color w:val="000000"/>
          <w:sz w:val="28"/>
          <w:szCs w:val="28"/>
        </w:rPr>
        <w:t xml:space="preserve">Việt Nam) đề xuất </w:t>
      </w:r>
      <w:r w:rsidRPr="00B52B0F">
        <w:rPr>
          <w:color w:val="000000"/>
          <w:sz w:val="28"/>
          <w:szCs w:val="28"/>
        </w:rPr>
        <w:t xml:space="preserve">nâng mức hưởng </w:t>
      </w:r>
      <w:r w:rsidR="005C3EA3" w:rsidRPr="00B52B0F">
        <w:rPr>
          <w:color w:val="000000"/>
          <w:sz w:val="28"/>
          <w:szCs w:val="28"/>
        </w:rPr>
        <w:t>bảo hiểm y tế</w:t>
      </w:r>
      <w:r w:rsidRPr="00B52B0F">
        <w:rPr>
          <w:color w:val="000000"/>
          <w:sz w:val="28"/>
          <w:szCs w:val="28"/>
        </w:rPr>
        <w:t xml:space="preserve"> của đối tượng Thanh niên xung phong và cán bộ, chiến sĩ Công an</w:t>
      </w:r>
      <w:r w:rsidRPr="00B52B0F">
        <w:rPr>
          <w:rFonts w:eastAsia="Calibri"/>
          <w:color w:val="000000"/>
          <w:sz w:val="28"/>
          <w:szCs w:val="28"/>
        </w:rPr>
        <w:t xml:space="preserve"> từ 80% lên 100% và báo cáo Chính phủ, Thủ tướng Chính phủ. </w:t>
      </w:r>
      <w:r w:rsidRPr="00B52B0F">
        <w:rPr>
          <w:color w:val="000000"/>
          <w:sz w:val="28"/>
          <w:szCs w:val="28"/>
        </w:rPr>
        <w:t xml:space="preserve">Ngày 21 tháng 12 năm 2020, Văn phòng Chính phủ đã có Phiếu số 437/PLYK/2020 xin ý kiến Thành viên Chính phủ về thực hiện chế độ, chính sách bảo hiểm y tế của cựu thanh niên xung phong. Bộ Y tế đã tổng hợp ý kiến thành viên Chính phủ </w:t>
      </w:r>
      <w:r w:rsidRPr="00B52B0F">
        <w:rPr>
          <w:rFonts w:eastAsia="Calibri"/>
          <w:color w:val="000000"/>
          <w:sz w:val="28"/>
          <w:szCs w:val="28"/>
        </w:rPr>
        <w:t xml:space="preserve">và báo cáo Thủ tướng Chính phủ tại Công văn số 450/BYT-BH ngày 20 tháng 01 năm 2021, </w:t>
      </w:r>
      <w:r w:rsidRPr="00B52B0F">
        <w:rPr>
          <w:color w:val="000000"/>
          <w:sz w:val="28"/>
          <w:szCs w:val="28"/>
        </w:rPr>
        <w:t>trong đó có 21/22 thành viên Chính phủ đồng ý hoàn toàn thông qua đồng ý đối tượng cựu TNXP xứng đáng được hưởng mức hưởng BHYT 100% do những đóng góp của họ trong hai cuộc kháng chiến và để cân đối với các đối tượng khác trong thực hiện chính sách BHYT; có 01 thành viên Chính phủ (Bộ trưởng Bộ Công an) đề nghị việc nâng mức hưởng BHYT đối với cựu TNXP cần phải cân nhắc để phù hợp và tương quan đối với các đối tượng khác</w:t>
      </w:r>
      <w:r w:rsidRPr="00B52B0F">
        <w:rPr>
          <w:rFonts w:eastAsia="Calibri"/>
          <w:color w:val="000000"/>
          <w:sz w:val="28"/>
          <w:szCs w:val="28"/>
        </w:rPr>
        <w:t xml:space="preserve">. </w:t>
      </w:r>
      <w:r w:rsidRPr="00B52B0F">
        <w:rPr>
          <w:rFonts w:eastAsia="Calibri"/>
          <w:color w:val="000000"/>
          <w:sz w:val="28"/>
          <w:szCs w:val="28"/>
        </w:rPr>
        <w:lastRenderedPageBreak/>
        <w:t>Thực hiện ý kiến của Phó Thủ tướng Chính phủ Vũ Đức Đam tại công văn số 1475/VPCP-KGVX ngày 09 tháng 3 năm 2021, Bộ Y tế đã lấy ý kiến của Bộ Công an và BHXH Việt Nam đối với đối tượng chiến sỹ công an đã được giải quyết hưởng chế độ theo quy định tại các Quyết định: số 209/2005/QĐ-TTg ngày 01/11/2005; số 188/2007/QĐ-TTg ngày 06/12/2007; số 53/2010/QĐ-TTg ngày 20/8/2020; số 62/2011/QĐ-TTg ngày 09/11/2011 của Thủ tướng Chính phủ. Trong đó, Bộ Công an và BHXH Việt Nam thống nhất với đề nghị nâng mức hưởng BHYT từ 80% lên 100% đối với các đối tượng cán bộ, chiến sĩ Công an tạ</w:t>
      </w:r>
      <w:r w:rsidR="00205707">
        <w:rPr>
          <w:rFonts w:eastAsia="Calibri"/>
          <w:color w:val="000000"/>
          <w:sz w:val="28"/>
          <w:szCs w:val="28"/>
        </w:rPr>
        <w:t>i C</w:t>
      </w:r>
      <w:r w:rsidRPr="00B52B0F">
        <w:rPr>
          <w:rFonts w:eastAsia="Calibri"/>
          <w:color w:val="000000"/>
          <w:sz w:val="28"/>
          <w:szCs w:val="28"/>
        </w:rPr>
        <w:t>ông văn số 1005/BCA-X01 đề ngày 07/4/2021 của Bộ Công an; Công văn số 1386/BHXH-CSYT ngày 24 tháng 5 năm 2021của BHXH Việt Nam.</w:t>
      </w:r>
    </w:p>
    <w:p w:rsidR="00505B37" w:rsidRPr="00B52B0F" w:rsidRDefault="00505B37" w:rsidP="008F2E46">
      <w:pPr>
        <w:autoSpaceDE w:val="0"/>
        <w:autoSpaceDN w:val="0"/>
        <w:adjustRightInd w:val="0"/>
        <w:spacing w:before="120" w:line="276" w:lineRule="auto"/>
        <w:ind w:firstLine="709"/>
        <w:jc w:val="both"/>
        <w:rPr>
          <w:color w:val="000000"/>
          <w:sz w:val="28"/>
          <w:szCs w:val="28"/>
          <w:lang w:val="vi-VN" w:eastAsia="vi-VN"/>
        </w:rPr>
      </w:pPr>
      <w:r w:rsidRPr="00B52B0F">
        <w:rPr>
          <w:color w:val="000000"/>
          <w:sz w:val="28"/>
          <w:szCs w:val="28"/>
          <w:lang w:val="vi-VN" w:eastAsia="vi-VN"/>
        </w:rPr>
        <w:t xml:space="preserve">Như vậy, việc nâng mức hưởng BHYT đối với đối tượng thanh niên xung phòng và đối </w:t>
      </w:r>
      <w:r w:rsidRPr="00B52B0F">
        <w:rPr>
          <w:rFonts w:eastAsia="Calibri"/>
          <w:color w:val="000000"/>
          <w:sz w:val="28"/>
          <w:szCs w:val="28"/>
          <w:lang w:val="vi-VN"/>
        </w:rPr>
        <w:t>tượng cán bộ, chiến sĩ Công an đã được giải quyết hưởng chế độ  theo quy  định  tại  các Quyết  định: số 209/2005/QĐ-TTg ngày 01/11/2005;  số</w:t>
      </w:r>
      <w:r w:rsidR="00205707">
        <w:rPr>
          <w:rFonts w:eastAsia="Calibri"/>
          <w:color w:val="000000"/>
          <w:sz w:val="28"/>
          <w:szCs w:val="28"/>
        </w:rPr>
        <w:t xml:space="preserve"> </w:t>
      </w:r>
      <w:r w:rsidRPr="00B52B0F">
        <w:rPr>
          <w:rFonts w:eastAsia="Calibri"/>
          <w:color w:val="000000"/>
          <w:sz w:val="28"/>
          <w:szCs w:val="28"/>
          <w:lang w:val="vi-VN"/>
        </w:rPr>
        <w:t>188/2007/QĐ-TTg  ngày  06/12/2007; số 53/2010/QĐ-TTg ngày 20/8/2020;  số 62/2011/QĐ-TTg ngày 09/11/2011 của Thủ tướng Chính phủ là rất cần thiết</w:t>
      </w:r>
      <w:r w:rsidR="004B272E" w:rsidRPr="00B52B0F">
        <w:rPr>
          <w:rFonts w:eastAsia="Calibri"/>
          <w:color w:val="000000"/>
          <w:sz w:val="28"/>
          <w:szCs w:val="28"/>
        </w:rPr>
        <w:t>, thể hiện tính nhân văn, đạo lý “Uống nước nhớ nguồn” của Đảng và Nhà nước</w:t>
      </w:r>
      <w:r w:rsidR="005614BE" w:rsidRPr="00B52B0F">
        <w:rPr>
          <w:rFonts w:eastAsia="Calibri"/>
          <w:color w:val="000000"/>
          <w:sz w:val="28"/>
          <w:szCs w:val="28"/>
        </w:rPr>
        <w:t xml:space="preserve"> đối với những người đã tham gia kháng chiến</w:t>
      </w:r>
      <w:r w:rsidR="00282600" w:rsidRPr="00B52B0F">
        <w:rPr>
          <w:rFonts w:eastAsia="Calibri"/>
          <w:color w:val="000000"/>
          <w:sz w:val="28"/>
          <w:szCs w:val="28"/>
        </w:rPr>
        <w:t xml:space="preserve"> và bảo vệ Tổ quốc</w:t>
      </w:r>
      <w:r w:rsidR="004B272E" w:rsidRPr="00B52B0F">
        <w:rPr>
          <w:rFonts w:eastAsia="Calibri"/>
          <w:color w:val="000000"/>
          <w:sz w:val="28"/>
          <w:szCs w:val="28"/>
        </w:rPr>
        <w:t>,</w:t>
      </w:r>
      <w:r w:rsidRPr="00B52B0F">
        <w:rPr>
          <w:rFonts w:eastAsia="Calibri"/>
          <w:color w:val="000000"/>
          <w:sz w:val="28"/>
          <w:szCs w:val="28"/>
          <w:lang w:val="vi-VN"/>
        </w:rPr>
        <w:t xml:space="preserve"> </w:t>
      </w:r>
      <w:r w:rsidR="00282600" w:rsidRPr="00B52B0F">
        <w:rPr>
          <w:rFonts w:eastAsia="Calibri"/>
          <w:color w:val="000000"/>
          <w:sz w:val="28"/>
          <w:szCs w:val="28"/>
        </w:rPr>
        <w:t xml:space="preserve">đã </w:t>
      </w:r>
      <w:r w:rsidRPr="00B52B0F">
        <w:rPr>
          <w:rFonts w:eastAsia="Calibri"/>
          <w:color w:val="000000"/>
          <w:sz w:val="28"/>
          <w:szCs w:val="28"/>
          <w:lang w:val="vi-VN"/>
        </w:rPr>
        <w:t>được các Bộ</w:t>
      </w:r>
      <w:r w:rsidR="004B272E" w:rsidRPr="00B52B0F">
        <w:rPr>
          <w:rFonts w:eastAsia="Calibri"/>
          <w:color w:val="000000"/>
          <w:sz w:val="28"/>
          <w:szCs w:val="28"/>
        </w:rPr>
        <w:t xml:space="preserve">, </w:t>
      </w:r>
      <w:r w:rsidRPr="00B52B0F">
        <w:rPr>
          <w:rFonts w:eastAsia="Calibri"/>
          <w:color w:val="000000"/>
          <w:sz w:val="28"/>
          <w:szCs w:val="28"/>
          <w:lang w:val="vi-VN"/>
        </w:rPr>
        <w:t>ngành thống nhất.</w:t>
      </w:r>
    </w:p>
    <w:p w:rsidR="00505B37" w:rsidRPr="00B52B0F" w:rsidRDefault="001961D2" w:rsidP="008F2E46">
      <w:pPr>
        <w:spacing w:before="120" w:line="276" w:lineRule="auto"/>
        <w:ind w:firstLine="709"/>
        <w:jc w:val="both"/>
        <w:rPr>
          <w:b/>
          <w:i/>
          <w:iCs/>
          <w:color w:val="000000"/>
          <w:sz w:val="28"/>
          <w:szCs w:val="28"/>
          <w:lang w:val="nl-NL"/>
        </w:rPr>
      </w:pPr>
      <w:r>
        <w:rPr>
          <w:b/>
          <w:i/>
          <w:iCs/>
          <w:color w:val="000000"/>
          <w:sz w:val="28"/>
          <w:szCs w:val="28"/>
          <w:lang w:val="nl-NL"/>
        </w:rPr>
        <w:t>-</w:t>
      </w:r>
      <w:r w:rsidR="00505B37" w:rsidRPr="00B52B0F">
        <w:rPr>
          <w:b/>
          <w:i/>
          <w:iCs/>
          <w:color w:val="000000"/>
          <w:sz w:val="28"/>
          <w:szCs w:val="28"/>
          <w:lang w:val="nl-NL"/>
        </w:rPr>
        <w:t xml:space="preserve"> Về bổ sung khoản 18 Điều 3</w:t>
      </w:r>
    </w:p>
    <w:p w:rsidR="00A047BD" w:rsidRPr="00B52B0F" w:rsidRDefault="00A047BD" w:rsidP="008F2E46">
      <w:pPr>
        <w:spacing w:before="120" w:line="276" w:lineRule="auto"/>
        <w:ind w:firstLine="709"/>
        <w:jc w:val="both"/>
        <w:rPr>
          <w:rFonts w:eastAsia="Calibri"/>
          <w:b/>
          <w:color w:val="000000"/>
          <w:spacing w:val="2"/>
          <w:sz w:val="28"/>
          <w:szCs w:val="28"/>
          <w:lang w:val="vi-VN"/>
        </w:rPr>
      </w:pPr>
      <w:r w:rsidRPr="00B52B0F">
        <w:rPr>
          <w:bCs/>
          <w:color w:val="000000"/>
          <w:sz w:val="28"/>
          <w:szCs w:val="28"/>
          <w:lang w:val="nl-NL"/>
        </w:rPr>
        <w:t>Do</w:t>
      </w:r>
      <w:r w:rsidR="00F35BA6" w:rsidRPr="00B52B0F">
        <w:rPr>
          <w:bCs/>
          <w:color w:val="000000"/>
          <w:sz w:val="28"/>
          <w:szCs w:val="28"/>
          <w:lang w:val="nl-NL"/>
        </w:rPr>
        <w:t xml:space="preserve"> </w:t>
      </w:r>
      <w:r w:rsidRPr="00B52B0F">
        <w:rPr>
          <w:bCs/>
          <w:color w:val="000000"/>
          <w:sz w:val="28"/>
          <w:szCs w:val="28"/>
          <w:lang w:val="nl-NL"/>
        </w:rPr>
        <w:t xml:space="preserve">đã </w:t>
      </w:r>
      <w:r w:rsidR="00F35BA6" w:rsidRPr="00B52B0F">
        <w:rPr>
          <w:bCs/>
          <w:color w:val="000000"/>
          <w:sz w:val="28"/>
          <w:szCs w:val="28"/>
          <w:lang w:val="nl-NL"/>
        </w:rPr>
        <w:t xml:space="preserve">đề xuất </w:t>
      </w:r>
      <w:r w:rsidRPr="00B52B0F">
        <w:rPr>
          <w:bCs/>
          <w:color w:val="000000"/>
          <w:sz w:val="28"/>
          <w:szCs w:val="28"/>
          <w:lang w:val="nl-NL"/>
        </w:rPr>
        <w:t>bổ sung khoản 18</w:t>
      </w:r>
      <w:r w:rsidR="00F35BA6" w:rsidRPr="00B52B0F">
        <w:rPr>
          <w:bCs/>
          <w:color w:val="000000"/>
          <w:sz w:val="28"/>
          <w:szCs w:val="28"/>
          <w:lang w:val="nl-NL"/>
        </w:rPr>
        <w:t xml:space="preserve"> trong Điều 3 Nghị định số 146/2018/NĐ-CP</w:t>
      </w:r>
      <w:r w:rsidRPr="00B52B0F">
        <w:rPr>
          <w:bCs/>
          <w:color w:val="000000"/>
          <w:sz w:val="28"/>
          <w:szCs w:val="28"/>
          <w:lang w:val="nl-NL"/>
        </w:rPr>
        <w:t xml:space="preserve">: </w:t>
      </w:r>
      <w:r w:rsidRPr="00B52B0F">
        <w:rPr>
          <w:bCs/>
          <w:color w:val="000000"/>
          <w:sz w:val="28"/>
          <w:szCs w:val="28"/>
          <w:lang w:val="vi-VN"/>
        </w:rPr>
        <w:t>N</w:t>
      </w:r>
      <w:r w:rsidRPr="00B52B0F">
        <w:rPr>
          <w:bCs/>
          <w:color w:val="000000"/>
          <w:sz w:val="28"/>
          <w:szCs w:val="28"/>
          <w:lang w:val="nl-NL"/>
        </w:rPr>
        <w:t>gười dân sinh sống ở các xã An toàn</w:t>
      </w:r>
      <w:r w:rsidRPr="00B52B0F">
        <w:rPr>
          <w:color w:val="000000"/>
          <w:sz w:val="28"/>
          <w:szCs w:val="28"/>
          <w:lang w:val="nl-NL"/>
        </w:rPr>
        <w:t xml:space="preserve"> khu, vùng An toàn khu cách mạng trong kháng chiến chống Pháp và chống Mỹ</w:t>
      </w:r>
      <w:r w:rsidR="001C0527" w:rsidRPr="00B52B0F">
        <w:rPr>
          <w:color w:val="000000"/>
          <w:sz w:val="28"/>
          <w:szCs w:val="28"/>
          <w:lang w:val="nl-NL"/>
        </w:rPr>
        <w:t xml:space="preserve"> là tuân thủ thực hiện chỉ đạo của Thủ tướng Chính phủ</w:t>
      </w:r>
      <w:r w:rsidRPr="00B52B0F">
        <w:rPr>
          <w:color w:val="000000"/>
          <w:sz w:val="28"/>
          <w:szCs w:val="28"/>
          <w:lang w:val="vi-VN"/>
        </w:rPr>
        <w:t xml:space="preserve"> </w:t>
      </w:r>
      <w:r w:rsidR="001C0527" w:rsidRPr="00B52B0F">
        <w:rPr>
          <w:color w:val="000000"/>
          <w:sz w:val="28"/>
          <w:szCs w:val="28"/>
        </w:rPr>
        <w:t>tại</w:t>
      </w:r>
      <w:r w:rsidRPr="00B52B0F">
        <w:rPr>
          <w:color w:val="000000"/>
          <w:sz w:val="28"/>
          <w:szCs w:val="28"/>
          <w:lang w:val="vi-VN"/>
        </w:rPr>
        <w:t xml:space="preserve"> </w:t>
      </w:r>
      <w:r w:rsidRPr="00B52B0F">
        <w:rPr>
          <w:color w:val="000000"/>
          <w:sz w:val="28"/>
          <w:szCs w:val="28"/>
          <w:lang w:val="nl-NL"/>
        </w:rPr>
        <w:t>Chỉ thị số 14/CT-TTg ngày 24</w:t>
      </w:r>
      <w:r w:rsidR="001C0527" w:rsidRPr="00B52B0F">
        <w:rPr>
          <w:color w:val="000000"/>
          <w:sz w:val="28"/>
          <w:szCs w:val="28"/>
          <w:lang w:val="nl-NL"/>
        </w:rPr>
        <w:t xml:space="preserve"> tháng </w:t>
      </w:r>
      <w:r w:rsidRPr="00B52B0F">
        <w:rPr>
          <w:color w:val="000000"/>
          <w:sz w:val="28"/>
          <w:szCs w:val="28"/>
          <w:lang w:val="nl-NL"/>
        </w:rPr>
        <w:t>3</w:t>
      </w:r>
      <w:r w:rsidR="001C0527" w:rsidRPr="00B52B0F">
        <w:rPr>
          <w:color w:val="000000"/>
          <w:sz w:val="28"/>
          <w:szCs w:val="28"/>
          <w:lang w:val="nl-NL"/>
        </w:rPr>
        <w:t xml:space="preserve"> năm </w:t>
      </w:r>
      <w:r w:rsidRPr="00B52B0F">
        <w:rPr>
          <w:color w:val="000000"/>
          <w:sz w:val="28"/>
          <w:szCs w:val="28"/>
          <w:lang w:val="nl-NL"/>
        </w:rPr>
        <w:t>2020 về chính sách hỗ trợ xã ATK, vùng ATK cách mạng trong kháng chiến chống Pháp và chống Mỹ</w:t>
      </w:r>
      <w:r w:rsidRPr="00B52B0F">
        <w:rPr>
          <w:color w:val="000000"/>
          <w:sz w:val="28"/>
          <w:szCs w:val="28"/>
        </w:rPr>
        <w:t xml:space="preserve">, </w:t>
      </w:r>
      <w:r w:rsidRPr="00B52B0F">
        <w:rPr>
          <w:b/>
          <w:bCs/>
          <w:color w:val="000000"/>
          <w:sz w:val="28"/>
          <w:szCs w:val="28"/>
        </w:rPr>
        <w:t xml:space="preserve">nên </w:t>
      </w:r>
      <w:r w:rsidR="005C3EA3" w:rsidRPr="00B52B0F">
        <w:rPr>
          <w:b/>
          <w:bCs/>
          <w:color w:val="000000"/>
          <w:sz w:val="28"/>
          <w:szCs w:val="28"/>
        </w:rPr>
        <w:t xml:space="preserve">cần </w:t>
      </w:r>
      <w:r w:rsidRPr="00B52B0F">
        <w:rPr>
          <w:b/>
          <w:bCs/>
          <w:color w:val="000000"/>
          <w:sz w:val="28"/>
          <w:szCs w:val="28"/>
        </w:rPr>
        <w:t>phải bổ sung quy định mức hưởng</w:t>
      </w:r>
      <w:r w:rsidR="005C3EA3" w:rsidRPr="00B52B0F">
        <w:rPr>
          <w:b/>
          <w:bCs/>
          <w:color w:val="000000"/>
          <w:sz w:val="28"/>
          <w:szCs w:val="28"/>
        </w:rPr>
        <w:t>.</w:t>
      </w:r>
    </w:p>
    <w:p w:rsidR="002830C2" w:rsidRPr="00B52B0F" w:rsidRDefault="00ED110E" w:rsidP="008F2E46">
      <w:pPr>
        <w:autoSpaceDE w:val="0"/>
        <w:autoSpaceDN w:val="0"/>
        <w:adjustRightInd w:val="0"/>
        <w:spacing w:before="120" w:line="276" w:lineRule="auto"/>
        <w:ind w:firstLine="709"/>
        <w:jc w:val="both"/>
        <w:rPr>
          <w:b/>
          <w:color w:val="000000"/>
          <w:kern w:val="28"/>
          <w:sz w:val="28"/>
          <w:szCs w:val="28"/>
        </w:rPr>
      </w:pPr>
      <w:r>
        <w:rPr>
          <w:b/>
          <w:color w:val="000000"/>
          <w:kern w:val="28"/>
          <w:sz w:val="28"/>
          <w:szCs w:val="28"/>
        </w:rPr>
        <w:t>g)</w:t>
      </w:r>
      <w:r w:rsidR="002830C2" w:rsidRPr="00B52B0F">
        <w:rPr>
          <w:b/>
          <w:color w:val="000000"/>
          <w:kern w:val="28"/>
          <w:sz w:val="28"/>
          <w:szCs w:val="28"/>
        </w:rPr>
        <w:t xml:space="preserve"> Bãi bỏ các khoản 4, 5 và 6 Điều 24 </w:t>
      </w:r>
    </w:p>
    <w:p w:rsidR="00313ECA" w:rsidRPr="00B52B0F" w:rsidRDefault="00313ECA" w:rsidP="008F2E46">
      <w:pPr>
        <w:pStyle w:val="CM2"/>
        <w:spacing w:before="120" w:line="276" w:lineRule="auto"/>
        <w:ind w:firstLine="709"/>
        <w:jc w:val="both"/>
        <w:rPr>
          <w:color w:val="000000"/>
          <w:kern w:val="28"/>
          <w:sz w:val="28"/>
          <w:szCs w:val="28"/>
        </w:rPr>
      </w:pPr>
      <w:r w:rsidRPr="00B52B0F">
        <w:rPr>
          <w:bCs/>
          <w:color w:val="000000"/>
          <w:sz w:val="28"/>
          <w:szCs w:val="28"/>
          <w:lang w:val="nl-NL"/>
        </w:rPr>
        <w:t>T</w:t>
      </w:r>
      <w:r w:rsidR="00F20E0C" w:rsidRPr="00B52B0F">
        <w:rPr>
          <w:bCs/>
          <w:color w:val="000000"/>
          <w:sz w:val="28"/>
          <w:szCs w:val="28"/>
          <w:lang w:val="nl-NL"/>
        </w:rPr>
        <w:t xml:space="preserve">ại </w:t>
      </w:r>
      <w:r w:rsidRPr="00B52B0F">
        <w:rPr>
          <w:color w:val="000000"/>
          <w:kern w:val="28"/>
          <w:sz w:val="28"/>
          <w:szCs w:val="28"/>
        </w:rPr>
        <w:t xml:space="preserve">các khoản 4, 5 và 6 </w:t>
      </w:r>
      <w:r w:rsidR="00F20E0C" w:rsidRPr="00B52B0F">
        <w:rPr>
          <w:rFonts w:eastAsia=".VnTime"/>
          <w:color w:val="000000"/>
          <w:sz w:val="28"/>
          <w:szCs w:val="28"/>
          <w:lang w:val="nl-NL"/>
        </w:rPr>
        <w:t>Điều 24 của</w:t>
      </w:r>
      <w:r w:rsidR="00F20E0C" w:rsidRPr="00B52B0F">
        <w:rPr>
          <w:color w:val="000000"/>
          <w:sz w:val="28"/>
          <w:szCs w:val="28"/>
        </w:rPr>
        <w:t xml:space="preserve"> Nghị định số 146/20</w:t>
      </w:r>
      <w:r w:rsidR="00F20E0C" w:rsidRPr="00B52B0F">
        <w:rPr>
          <w:color w:val="000000"/>
          <w:sz w:val="28"/>
          <w:szCs w:val="28"/>
          <w:lang w:val="pt-BR"/>
        </w:rPr>
        <w:t>18</w:t>
      </w:r>
      <w:r w:rsidR="00F20E0C" w:rsidRPr="00B52B0F">
        <w:rPr>
          <w:color w:val="000000"/>
          <w:sz w:val="28"/>
          <w:szCs w:val="28"/>
        </w:rPr>
        <w:t>/NĐ-CP ngày 17 tháng 10 năm 2018 của Chính phủ quy định chi tiết và hướng dẫn biện pháp thi hành một số điều của Luật bảo hiểm y tế (sau đây viết tắt là Nghị định số 146/20</w:t>
      </w:r>
      <w:r w:rsidR="00F20E0C" w:rsidRPr="00B52B0F">
        <w:rPr>
          <w:color w:val="000000"/>
          <w:sz w:val="28"/>
          <w:szCs w:val="28"/>
          <w:lang w:val="pt-BR"/>
        </w:rPr>
        <w:t>18</w:t>
      </w:r>
      <w:r w:rsidR="00F20E0C" w:rsidRPr="00B52B0F">
        <w:rPr>
          <w:color w:val="000000"/>
          <w:sz w:val="28"/>
          <w:szCs w:val="28"/>
        </w:rPr>
        <w:t>/NĐ-CP) về Thanh toán theo giá dịch vụ</w:t>
      </w:r>
      <w:r w:rsidRPr="00B52B0F">
        <w:rPr>
          <w:color w:val="000000"/>
          <w:sz w:val="28"/>
          <w:szCs w:val="28"/>
        </w:rPr>
        <w:t xml:space="preserve">, cụ thể </w:t>
      </w:r>
      <w:r w:rsidR="00DC18E4" w:rsidRPr="00B52B0F">
        <w:rPr>
          <w:bCs/>
          <w:iCs/>
          <w:color w:val="000000"/>
          <w:sz w:val="28"/>
          <w:szCs w:val="28"/>
        </w:rPr>
        <w:t xml:space="preserve">tại </w:t>
      </w:r>
      <w:r w:rsidR="00DC18E4" w:rsidRPr="00B52B0F">
        <w:rPr>
          <w:color w:val="000000"/>
          <w:kern w:val="28"/>
          <w:sz w:val="28"/>
          <w:szCs w:val="28"/>
        </w:rPr>
        <w:t>các khoản 4, 5 và 6 Điều 24</w:t>
      </w:r>
      <w:r w:rsidRPr="00B52B0F">
        <w:rPr>
          <w:color w:val="000000"/>
          <w:kern w:val="28"/>
          <w:sz w:val="28"/>
          <w:szCs w:val="28"/>
        </w:rPr>
        <w:t xml:space="preserve"> quy định:</w:t>
      </w:r>
    </w:p>
    <w:p w:rsidR="00313ECA" w:rsidRPr="00B52B0F" w:rsidRDefault="00313ECA" w:rsidP="008F2E46">
      <w:pPr>
        <w:spacing w:before="120" w:line="276" w:lineRule="auto"/>
        <w:ind w:firstLine="709"/>
        <w:rPr>
          <w:color w:val="000000"/>
          <w:sz w:val="28"/>
          <w:szCs w:val="28"/>
        </w:rPr>
      </w:pPr>
      <w:r w:rsidRPr="00B52B0F">
        <w:rPr>
          <w:color w:val="000000"/>
          <w:sz w:val="28"/>
          <w:szCs w:val="28"/>
          <w:lang w:eastAsia="vi-VN"/>
        </w:rPr>
        <w:t>“</w:t>
      </w:r>
      <w:r w:rsidRPr="00B52B0F">
        <w:rPr>
          <w:color w:val="000000"/>
          <w:sz w:val="28"/>
          <w:szCs w:val="28"/>
          <w:lang w:val="vi-VN" w:eastAsia="vi-VN"/>
        </w:rPr>
        <w:t>4. Tổng mức thanh toán chi phí khám bệnh, chữa bệnh bảo hi</w:t>
      </w:r>
      <w:r w:rsidRPr="00B52B0F">
        <w:rPr>
          <w:color w:val="000000"/>
          <w:sz w:val="28"/>
          <w:szCs w:val="28"/>
        </w:rPr>
        <w:t>ể</w:t>
      </w:r>
      <w:r w:rsidRPr="00B52B0F">
        <w:rPr>
          <w:color w:val="000000"/>
          <w:sz w:val="28"/>
          <w:szCs w:val="28"/>
          <w:lang w:val="vi-VN" w:eastAsia="vi-VN"/>
        </w:rPr>
        <w:t>m y t</w:t>
      </w:r>
      <w:r w:rsidRPr="00B52B0F">
        <w:rPr>
          <w:color w:val="000000"/>
          <w:sz w:val="28"/>
          <w:szCs w:val="28"/>
        </w:rPr>
        <w:t xml:space="preserve">ế </w:t>
      </w:r>
      <w:r w:rsidRPr="00B52B0F">
        <w:rPr>
          <w:color w:val="000000"/>
          <w:sz w:val="28"/>
          <w:szCs w:val="28"/>
          <w:lang w:val="vi-VN" w:eastAsia="vi-VN"/>
        </w:rPr>
        <w:t>cho cơ sở khám bệnh, chữa bệnh hàng năm được tính theo công thức sau:</w:t>
      </w:r>
    </w:p>
    <w:p w:rsidR="00313ECA" w:rsidRPr="00C03277" w:rsidRDefault="00313ECA" w:rsidP="008F2E46">
      <w:pPr>
        <w:spacing w:after="120"/>
        <w:rPr>
          <w:color w:val="000000"/>
          <w:sz w:val="28"/>
          <w:szCs w:val="28"/>
        </w:rPr>
      </w:pPr>
      <w:r w:rsidRPr="00C03277">
        <w:rPr>
          <w:color w:val="000000"/>
          <w:sz w:val="28"/>
          <w:szCs w:val="28"/>
          <w:lang w:val="vi-VN" w:eastAsia="vi-VN"/>
        </w:rPr>
        <w:t>T= [T</w:t>
      </w:r>
      <w:r w:rsidRPr="00C03277">
        <w:rPr>
          <w:color w:val="000000"/>
          <w:sz w:val="28"/>
          <w:szCs w:val="28"/>
          <w:vertAlign w:val="subscript"/>
          <w:lang w:val="vi-VN" w:eastAsia="vi-VN"/>
        </w:rPr>
        <w:t>n-</w:t>
      </w:r>
      <w:r w:rsidRPr="00C03277">
        <w:rPr>
          <w:color w:val="000000"/>
          <w:sz w:val="28"/>
          <w:szCs w:val="28"/>
          <w:vertAlign w:val="subscript"/>
        </w:rPr>
        <w:t xml:space="preserve">1 </w:t>
      </w:r>
      <w:r w:rsidRPr="00C03277">
        <w:rPr>
          <w:color w:val="000000"/>
          <w:sz w:val="28"/>
          <w:szCs w:val="28"/>
          <w:lang w:val="vi-VN" w:eastAsia="vi-VN"/>
        </w:rPr>
        <w:t xml:space="preserve">x k] </w:t>
      </w:r>
      <w:r w:rsidRPr="00C03277">
        <w:rPr>
          <w:color w:val="000000"/>
          <w:sz w:val="28"/>
          <w:szCs w:val="28"/>
          <w:vertAlign w:val="subscript"/>
        </w:rPr>
        <w:t>thuốc, hóa chất</w:t>
      </w:r>
      <w:r w:rsidRPr="00C03277">
        <w:rPr>
          <w:color w:val="000000"/>
          <w:sz w:val="28"/>
          <w:szCs w:val="28"/>
        </w:rPr>
        <w:t xml:space="preserve"> +</w:t>
      </w:r>
      <w:r w:rsidRPr="00C03277">
        <w:rPr>
          <w:color w:val="000000"/>
          <w:sz w:val="28"/>
          <w:szCs w:val="28"/>
          <w:lang w:val="vi-VN" w:eastAsia="vi-VN"/>
        </w:rPr>
        <w:t xml:space="preserve"> [T</w:t>
      </w:r>
      <w:r w:rsidRPr="00C03277">
        <w:rPr>
          <w:color w:val="000000"/>
          <w:sz w:val="28"/>
          <w:szCs w:val="28"/>
          <w:vertAlign w:val="subscript"/>
          <w:lang w:val="vi-VN" w:eastAsia="vi-VN"/>
        </w:rPr>
        <w:t xml:space="preserve">n-1 </w:t>
      </w:r>
      <w:r w:rsidRPr="00C03277">
        <w:rPr>
          <w:color w:val="000000"/>
          <w:sz w:val="28"/>
          <w:szCs w:val="28"/>
          <w:lang w:val="vi-VN" w:eastAsia="vi-VN"/>
        </w:rPr>
        <w:t xml:space="preserve">x k] </w:t>
      </w:r>
      <w:r w:rsidRPr="00C03277">
        <w:rPr>
          <w:color w:val="000000"/>
          <w:sz w:val="28"/>
          <w:szCs w:val="28"/>
          <w:vertAlign w:val="subscript"/>
          <w:lang w:val="vi-VN" w:eastAsia="vi-VN"/>
        </w:rPr>
        <w:t>vật tư y tế</w:t>
      </w:r>
      <w:r w:rsidRPr="00C03277">
        <w:rPr>
          <w:color w:val="000000"/>
          <w:sz w:val="28"/>
          <w:szCs w:val="28"/>
          <w:lang w:val="vi-VN" w:eastAsia="vi-VN"/>
        </w:rPr>
        <w:t xml:space="preserve"> + [T</w:t>
      </w:r>
      <w:r w:rsidRPr="00C03277">
        <w:rPr>
          <w:color w:val="000000"/>
          <w:sz w:val="28"/>
          <w:szCs w:val="28"/>
          <w:vertAlign w:val="subscript"/>
          <w:lang w:val="vi-VN" w:eastAsia="vi-VN"/>
        </w:rPr>
        <w:t>n-</w:t>
      </w:r>
      <w:r w:rsidRPr="00C03277">
        <w:rPr>
          <w:color w:val="000000"/>
          <w:sz w:val="28"/>
          <w:szCs w:val="28"/>
          <w:vertAlign w:val="subscript"/>
        </w:rPr>
        <w:t>1</w:t>
      </w:r>
      <w:r w:rsidRPr="00C03277">
        <w:rPr>
          <w:color w:val="000000"/>
          <w:sz w:val="28"/>
          <w:szCs w:val="28"/>
          <w:lang w:val="vi-VN" w:eastAsia="vi-VN"/>
        </w:rPr>
        <w:t xml:space="preserve">] </w:t>
      </w:r>
      <w:r w:rsidRPr="00C03277">
        <w:rPr>
          <w:color w:val="000000"/>
          <w:sz w:val="28"/>
          <w:szCs w:val="28"/>
          <w:vertAlign w:val="subscript"/>
        </w:rPr>
        <w:t>máu, chế phẩm máu</w:t>
      </w:r>
      <w:r w:rsidRPr="00C03277">
        <w:rPr>
          <w:color w:val="000000"/>
          <w:sz w:val="28"/>
          <w:szCs w:val="28"/>
        </w:rPr>
        <w:t xml:space="preserve"> +</w:t>
      </w:r>
      <w:r w:rsidRPr="00C03277">
        <w:rPr>
          <w:color w:val="000000"/>
          <w:sz w:val="28"/>
          <w:szCs w:val="28"/>
          <w:lang w:val="vi-VN" w:eastAsia="vi-VN"/>
        </w:rPr>
        <w:t>[T</w:t>
      </w:r>
      <w:r w:rsidRPr="00C03277">
        <w:rPr>
          <w:color w:val="000000"/>
          <w:sz w:val="28"/>
          <w:szCs w:val="28"/>
          <w:vertAlign w:val="subscript"/>
          <w:lang w:val="vi-VN" w:eastAsia="vi-VN"/>
        </w:rPr>
        <w:t>n-</w:t>
      </w:r>
      <w:r w:rsidRPr="00C03277">
        <w:rPr>
          <w:color w:val="000000"/>
          <w:sz w:val="28"/>
          <w:szCs w:val="28"/>
          <w:vertAlign w:val="subscript"/>
        </w:rPr>
        <w:t>1</w:t>
      </w:r>
      <w:r w:rsidRPr="00C03277">
        <w:rPr>
          <w:color w:val="000000"/>
          <w:sz w:val="28"/>
          <w:szCs w:val="28"/>
          <w:lang w:val="vi-VN" w:eastAsia="vi-VN"/>
        </w:rPr>
        <w:t xml:space="preserve">] </w:t>
      </w:r>
      <w:r w:rsidRPr="00C03277">
        <w:rPr>
          <w:color w:val="000000"/>
          <w:sz w:val="28"/>
          <w:szCs w:val="28"/>
          <w:vertAlign w:val="subscript"/>
        </w:rPr>
        <w:t xml:space="preserve">dịch vụ khám </w:t>
      </w:r>
      <w:r w:rsidRPr="00C03277">
        <w:rPr>
          <w:color w:val="000000"/>
          <w:sz w:val="28"/>
          <w:szCs w:val="28"/>
          <w:vertAlign w:val="subscript"/>
          <w:lang w:val="vi-VN" w:eastAsia="vi-VN"/>
        </w:rPr>
        <w:t>bệnh,</w:t>
      </w:r>
      <w:r w:rsidRPr="00C03277">
        <w:rPr>
          <w:color w:val="000000"/>
          <w:sz w:val="28"/>
          <w:szCs w:val="28"/>
          <w:vertAlign w:val="subscript"/>
        </w:rPr>
        <w:t xml:space="preserve"> ch</w:t>
      </w:r>
      <w:r w:rsidRPr="00C03277">
        <w:rPr>
          <w:color w:val="000000"/>
          <w:sz w:val="28"/>
          <w:szCs w:val="28"/>
          <w:vertAlign w:val="subscript"/>
          <w:lang w:val="vi-VN" w:eastAsia="vi-VN"/>
        </w:rPr>
        <w:t>ữa bệnh</w:t>
      </w:r>
      <w:r w:rsidRPr="00C03277">
        <w:rPr>
          <w:color w:val="000000"/>
          <w:sz w:val="28"/>
          <w:szCs w:val="28"/>
          <w:lang w:val="vi-VN" w:eastAsia="vi-VN"/>
        </w:rPr>
        <w:t xml:space="preserve"> + </w:t>
      </w:r>
      <w:r w:rsidRPr="00C03277">
        <w:rPr>
          <w:color w:val="000000"/>
          <w:sz w:val="28"/>
          <w:szCs w:val="28"/>
        </w:rPr>
        <w:t>C</w:t>
      </w:r>
      <w:r w:rsidRPr="00C03277">
        <w:rPr>
          <w:color w:val="000000"/>
          <w:sz w:val="28"/>
          <w:szCs w:val="28"/>
          <w:vertAlign w:val="subscript"/>
        </w:rPr>
        <w:t>n</w:t>
      </w:r>
    </w:p>
    <w:p w:rsidR="00313ECA" w:rsidRPr="00C03277" w:rsidRDefault="00313ECA" w:rsidP="008F2E46">
      <w:pPr>
        <w:spacing w:after="120"/>
        <w:rPr>
          <w:color w:val="000000"/>
          <w:sz w:val="28"/>
          <w:szCs w:val="28"/>
        </w:rPr>
      </w:pPr>
      <w:r w:rsidRPr="00C03277">
        <w:rPr>
          <w:color w:val="000000"/>
          <w:sz w:val="28"/>
          <w:szCs w:val="28"/>
          <w:lang w:val="vi-VN" w:eastAsia="vi-VN"/>
        </w:rPr>
        <w:t>Trong đó:</w:t>
      </w:r>
    </w:p>
    <w:p w:rsidR="00313ECA" w:rsidRPr="00B52B0F" w:rsidRDefault="00313ECA" w:rsidP="00ED110E">
      <w:pPr>
        <w:spacing w:before="120" w:line="276" w:lineRule="auto"/>
        <w:ind w:firstLine="720"/>
        <w:jc w:val="both"/>
        <w:rPr>
          <w:color w:val="000000"/>
          <w:sz w:val="28"/>
          <w:szCs w:val="28"/>
        </w:rPr>
      </w:pPr>
      <w:r w:rsidRPr="00B52B0F">
        <w:rPr>
          <w:color w:val="000000"/>
          <w:sz w:val="28"/>
          <w:szCs w:val="28"/>
          <w:lang w:val="vi-VN" w:eastAsia="vi-VN"/>
        </w:rPr>
        <w:lastRenderedPageBreak/>
        <w:t>a) T là tổng mức thanh toán chi phí khám bệnh, chữa bệnh bảo hiểm y tế tại cơ sở bằng tổng mức thanh toán chi phí khám bệnh, chữa bệnh nội trú và tổng mức thanh toán chi phí khám bệnh, chữa bệnh ngoại trú;</w:t>
      </w:r>
    </w:p>
    <w:p w:rsidR="00313ECA" w:rsidRPr="00B52B0F" w:rsidRDefault="00313ECA" w:rsidP="00ED110E">
      <w:pPr>
        <w:spacing w:before="120" w:line="276" w:lineRule="auto"/>
        <w:ind w:firstLine="720"/>
        <w:jc w:val="both"/>
        <w:rPr>
          <w:color w:val="000000"/>
          <w:sz w:val="28"/>
          <w:szCs w:val="28"/>
        </w:rPr>
      </w:pPr>
      <w:r w:rsidRPr="00B52B0F">
        <w:rPr>
          <w:color w:val="000000"/>
          <w:sz w:val="28"/>
          <w:szCs w:val="28"/>
          <w:lang w:val="vi-VN" w:eastAsia="vi-VN"/>
        </w:rPr>
        <w:t>b) T</w:t>
      </w:r>
      <w:r w:rsidRPr="00B52B0F">
        <w:rPr>
          <w:color w:val="000000"/>
          <w:sz w:val="28"/>
          <w:szCs w:val="28"/>
          <w:vertAlign w:val="subscript"/>
          <w:lang w:val="vi-VN" w:eastAsia="vi-VN"/>
        </w:rPr>
        <w:t xml:space="preserve">n-1 </w:t>
      </w:r>
      <w:r w:rsidRPr="00B52B0F">
        <w:rPr>
          <w:color w:val="000000"/>
          <w:sz w:val="28"/>
          <w:szCs w:val="28"/>
          <w:lang w:val="vi-VN" w:eastAsia="vi-VN"/>
        </w:rPr>
        <w:t>là chi phí khám bệnh, chữa bệnh bảo hiểm y tế năm trước liền kề tại cơ sở đã được cơ quan bảo hiểm xã hội thẩm định quyết toán;</w:t>
      </w:r>
    </w:p>
    <w:p w:rsidR="00D87C29" w:rsidRPr="00205707" w:rsidRDefault="00313ECA" w:rsidP="00ED110E">
      <w:pPr>
        <w:spacing w:before="120" w:line="276" w:lineRule="auto"/>
        <w:ind w:firstLine="720"/>
        <w:jc w:val="both"/>
        <w:rPr>
          <w:color w:val="000000"/>
          <w:spacing w:val="-2"/>
          <w:sz w:val="28"/>
          <w:szCs w:val="28"/>
        </w:rPr>
      </w:pPr>
      <w:r w:rsidRPr="00205707">
        <w:rPr>
          <w:color w:val="000000"/>
          <w:spacing w:val="-2"/>
          <w:sz w:val="28"/>
          <w:szCs w:val="28"/>
          <w:lang w:val="vi-VN" w:eastAsia="vi-VN"/>
        </w:rPr>
        <w:t xml:space="preserve">c) k là hệ số điều chỉnh do biến động về giá thuốc, hóa chất, vật tư y tế tại cơ sở khám bệnh, chữa bệnh tương ứng của từng yếu tố thuốc, hóa chất, vật tư y tế chưa được tính vào giá dịch vụ, không bao gồm các chi phí đã được tính trong </w:t>
      </w:r>
      <w:r w:rsidRPr="00205707">
        <w:rPr>
          <w:color w:val="000000"/>
          <w:spacing w:val="-2"/>
          <w:sz w:val="28"/>
          <w:szCs w:val="28"/>
        </w:rPr>
        <w:t>C</w:t>
      </w:r>
      <w:r w:rsidRPr="00205707">
        <w:rPr>
          <w:color w:val="000000"/>
          <w:spacing w:val="-2"/>
          <w:sz w:val="28"/>
          <w:szCs w:val="28"/>
          <w:vertAlign w:val="subscript"/>
          <w:lang w:val="vi-VN" w:eastAsia="vi-VN"/>
        </w:rPr>
        <w:t>n</w:t>
      </w:r>
      <w:r w:rsidRPr="00205707">
        <w:rPr>
          <w:color w:val="000000"/>
          <w:spacing w:val="-2"/>
          <w:sz w:val="28"/>
          <w:szCs w:val="28"/>
          <w:lang w:val="vi-VN" w:eastAsia="vi-VN"/>
        </w:rPr>
        <w:t>.</w:t>
      </w:r>
    </w:p>
    <w:p w:rsidR="00D87C29" w:rsidRPr="00B52B0F" w:rsidRDefault="00313ECA" w:rsidP="00ED110E">
      <w:pPr>
        <w:spacing w:before="120" w:line="276" w:lineRule="auto"/>
        <w:ind w:firstLine="720"/>
        <w:jc w:val="both"/>
        <w:rPr>
          <w:color w:val="000000"/>
          <w:sz w:val="28"/>
          <w:szCs w:val="28"/>
        </w:rPr>
      </w:pPr>
      <w:r w:rsidRPr="00B52B0F">
        <w:rPr>
          <w:color w:val="000000"/>
          <w:sz w:val="28"/>
          <w:szCs w:val="28"/>
          <w:lang w:val="vi-VN" w:eastAsia="vi-VN"/>
        </w:rPr>
        <w:t xml:space="preserve">d) </w:t>
      </w:r>
      <w:r w:rsidRPr="00B52B0F">
        <w:rPr>
          <w:color w:val="000000"/>
          <w:sz w:val="28"/>
          <w:szCs w:val="28"/>
        </w:rPr>
        <w:t>C</w:t>
      </w:r>
      <w:r w:rsidRPr="00B52B0F">
        <w:rPr>
          <w:color w:val="000000"/>
          <w:sz w:val="28"/>
          <w:szCs w:val="28"/>
          <w:vertAlign w:val="subscript"/>
          <w:lang w:val="vi-VN" w:eastAsia="vi-VN"/>
        </w:rPr>
        <w:t>n</w:t>
      </w:r>
      <w:r w:rsidRPr="00B52B0F">
        <w:rPr>
          <w:color w:val="000000"/>
          <w:sz w:val="28"/>
          <w:szCs w:val="28"/>
          <w:lang w:val="vi-VN" w:eastAsia="vi-VN"/>
        </w:rPr>
        <w:t xml:space="preserve"> là phần chi phí phát sinh tăng hoặc giảm trong năm tại cơ sở do các nguyên nhân: áp dụng dịch vụ kỹ thuật mới;</w:t>
      </w:r>
      <w:r w:rsidRPr="00B52B0F">
        <w:rPr>
          <w:color w:val="000000"/>
          <w:sz w:val="28"/>
          <w:szCs w:val="28"/>
          <w:lang w:eastAsia="vi-VN"/>
        </w:rPr>
        <w:t xml:space="preserve"> </w:t>
      </w:r>
      <w:r w:rsidRPr="00B52B0F">
        <w:rPr>
          <w:color w:val="000000"/>
          <w:sz w:val="28"/>
          <w:szCs w:val="28"/>
          <w:lang w:val="vi-VN" w:eastAsia="vi-VN"/>
        </w:rPr>
        <w:t>bổ sung thu</w:t>
      </w:r>
      <w:r w:rsidRPr="00B52B0F">
        <w:rPr>
          <w:color w:val="000000"/>
          <w:sz w:val="28"/>
          <w:szCs w:val="28"/>
        </w:rPr>
        <w:t>ố</w:t>
      </w:r>
      <w:r w:rsidRPr="00B52B0F">
        <w:rPr>
          <w:color w:val="000000"/>
          <w:sz w:val="28"/>
          <w:szCs w:val="28"/>
          <w:lang w:val="vi-VN" w:eastAsia="vi-VN"/>
        </w:rPr>
        <w:t xml:space="preserve">c, hóa chất mới, vật tư y tế mới; áp dụng giá </w:t>
      </w:r>
      <w:r w:rsidRPr="00B52B0F">
        <w:rPr>
          <w:color w:val="000000"/>
          <w:sz w:val="28"/>
          <w:szCs w:val="28"/>
        </w:rPr>
        <w:t>dị</w:t>
      </w:r>
      <w:r w:rsidRPr="00B52B0F">
        <w:rPr>
          <w:color w:val="000000"/>
          <w:sz w:val="28"/>
          <w:szCs w:val="28"/>
          <w:lang w:val="vi-VN" w:eastAsia="vi-VN"/>
        </w:rPr>
        <w:t>ch vụ kh</w:t>
      </w:r>
      <w:r w:rsidRPr="00B52B0F">
        <w:rPr>
          <w:color w:val="000000"/>
          <w:sz w:val="28"/>
          <w:szCs w:val="28"/>
        </w:rPr>
        <w:t>á</w:t>
      </w:r>
      <w:r w:rsidRPr="00B52B0F">
        <w:rPr>
          <w:color w:val="000000"/>
          <w:sz w:val="28"/>
          <w:szCs w:val="28"/>
          <w:lang w:val="vi-VN" w:eastAsia="vi-VN"/>
        </w:rPr>
        <w:t>m bệnh, chữa bệnh bảo hiểm y tế mới; giá máu, chế phẩm máu mới; điều chỉnh hạng bệnh viện; đối tượng người có thẻ bảo hi</w:t>
      </w:r>
      <w:r w:rsidRPr="00B52B0F">
        <w:rPr>
          <w:color w:val="000000"/>
          <w:sz w:val="28"/>
          <w:szCs w:val="28"/>
        </w:rPr>
        <w:t>ể</w:t>
      </w:r>
      <w:r w:rsidRPr="00B52B0F">
        <w:rPr>
          <w:color w:val="000000"/>
          <w:sz w:val="28"/>
          <w:szCs w:val="28"/>
          <w:lang w:val="vi-VN" w:eastAsia="vi-VN"/>
        </w:rPr>
        <w:t>m y tế; thay đổi phạm vi hoạt động của cơ sở khám bệnh, chữa bệnh theo quyết định của cấp có thẩm quyền (nếu có);</w:t>
      </w:r>
      <w:r w:rsidRPr="00B52B0F">
        <w:rPr>
          <w:color w:val="000000"/>
          <w:sz w:val="28"/>
          <w:szCs w:val="28"/>
          <w:lang w:eastAsia="vi-VN"/>
        </w:rPr>
        <w:t xml:space="preserve"> </w:t>
      </w:r>
      <w:r w:rsidRPr="00B52B0F">
        <w:rPr>
          <w:color w:val="000000"/>
          <w:sz w:val="28"/>
          <w:szCs w:val="28"/>
          <w:lang w:val="vi-VN" w:eastAsia="vi-VN"/>
        </w:rPr>
        <w:t>thay đổi mô hình bệnh tật;</w:t>
      </w:r>
      <w:r w:rsidRPr="00B52B0F">
        <w:rPr>
          <w:color w:val="000000"/>
          <w:sz w:val="28"/>
          <w:szCs w:val="28"/>
          <w:lang w:eastAsia="vi-VN"/>
        </w:rPr>
        <w:t xml:space="preserve"> </w:t>
      </w:r>
      <w:r w:rsidRPr="00B52B0F">
        <w:rPr>
          <w:color w:val="000000"/>
          <w:sz w:val="28"/>
          <w:szCs w:val="28"/>
          <w:lang w:val="vi-VN" w:eastAsia="vi-VN"/>
        </w:rPr>
        <w:t>số lượt khám bệnh, chữa bệnh.</w:t>
      </w:r>
    </w:p>
    <w:p w:rsidR="00313ECA" w:rsidRPr="00B52B0F" w:rsidRDefault="00313ECA" w:rsidP="00ED110E">
      <w:pPr>
        <w:spacing w:before="120" w:line="276" w:lineRule="auto"/>
        <w:ind w:firstLine="720"/>
        <w:jc w:val="both"/>
        <w:rPr>
          <w:color w:val="000000"/>
          <w:sz w:val="28"/>
          <w:szCs w:val="28"/>
        </w:rPr>
      </w:pPr>
      <w:r w:rsidRPr="00B52B0F">
        <w:rPr>
          <w:color w:val="000000"/>
          <w:sz w:val="28"/>
          <w:szCs w:val="28"/>
          <w:lang w:val="vi-VN" w:eastAsia="vi-VN"/>
        </w:rPr>
        <w:t>Chi phí này được tổng hợp vào chi phí thực tế để làm cơ sở tính tổng mức thanh toán chi ph</w:t>
      </w:r>
      <w:r w:rsidRPr="00B52B0F">
        <w:rPr>
          <w:color w:val="000000"/>
          <w:sz w:val="28"/>
          <w:szCs w:val="28"/>
        </w:rPr>
        <w:t xml:space="preserve">í </w:t>
      </w:r>
      <w:r w:rsidRPr="00B52B0F">
        <w:rPr>
          <w:color w:val="000000"/>
          <w:sz w:val="28"/>
          <w:szCs w:val="28"/>
          <w:lang w:val="vi-VN" w:eastAsia="vi-VN"/>
        </w:rPr>
        <w:t>khám bệnh, chữa bệnh bảo hiểm y tế cho cơ sở khám bệnh, chữa bệnh.</w:t>
      </w:r>
    </w:p>
    <w:p w:rsidR="00313ECA" w:rsidRPr="00B52B0F" w:rsidRDefault="00313ECA" w:rsidP="00ED110E">
      <w:pPr>
        <w:spacing w:before="120" w:line="276" w:lineRule="auto"/>
        <w:ind w:firstLine="720"/>
        <w:jc w:val="both"/>
        <w:rPr>
          <w:color w:val="000000"/>
          <w:sz w:val="28"/>
          <w:szCs w:val="28"/>
        </w:rPr>
      </w:pPr>
      <w:r w:rsidRPr="00B52B0F">
        <w:rPr>
          <w:color w:val="000000"/>
          <w:sz w:val="28"/>
          <w:szCs w:val="28"/>
          <w:lang w:val="vi-VN" w:eastAsia="vi-VN"/>
        </w:rPr>
        <w:t>5. Quỹ bảo hiểm y tế thanh toán chi phí kh</w:t>
      </w:r>
      <w:r w:rsidRPr="00B52B0F">
        <w:rPr>
          <w:color w:val="000000"/>
          <w:sz w:val="28"/>
          <w:szCs w:val="28"/>
        </w:rPr>
        <w:t>á</w:t>
      </w:r>
      <w:r w:rsidRPr="00B52B0F">
        <w:rPr>
          <w:color w:val="000000"/>
          <w:sz w:val="28"/>
          <w:szCs w:val="28"/>
          <w:lang w:val="vi-VN" w:eastAsia="vi-VN"/>
        </w:rPr>
        <w:t>m bệnh, chữa bệnh theo báo cáo quyết toán năm của cơ sở khám bệnh, chữa bệnh đã được thẩm định nhưng không vượt tổng mức thanh toán chi phí khám bệnh, chữa bệnh bảo hiểm y tế được xác định theo quy định tại khoản 4 Điều này.</w:t>
      </w:r>
    </w:p>
    <w:p w:rsidR="00313ECA" w:rsidRPr="00B52B0F" w:rsidRDefault="00313ECA" w:rsidP="00ED110E">
      <w:pPr>
        <w:spacing w:before="120" w:line="276" w:lineRule="auto"/>
        <w:ind w:firstLine="720"/>
        <w:jc w:val="both"/>
        <w:rPr>
          <w:color w:val="000000"/>
          <w:sz w:val="28"/>
          <w:szCs w:val="28"/>
        </w:rPr>
      </w:pPr>
      <w:r w:rsidRPr="00B52B0F">
        <w:rPr>
          <w:color w:val="000000"/>
          <w:sz w:val="28"/>
          <w:szCs w:val="28"/>
          <w:lang w:val="vi-VN" w:eastAsia="vi-VN"/>
        </w:rPr>
        <w:t>6. Hằng năm, căn cứ chỉ số giá của từng yếu tố thuốc, hóa chất, vật tư y tế do Tổng cục Thống kê công bố, Bộ Y tế thông báo hệ số k sau khi thống nhất với Bộ Tài chính.</w:t>
      </w:r>
      <w:r w:rsidRPr="00B52B0F">
        <w:rPr>
          <w:color w:val="000000"/>
          <w:sz w:val="28"/>
          <w:szCs w:val="28"/>
          <w:lang w:eastAsia="vi-VN"/>
        </w:rPr>
        <w:t>”</w:t>
      </w:r>
    </w:p>
    <w:p w:rsidR="00313ECA" w:rsidRPr="00B52B0F" w:rsidRDefault="00313ECA" w:rsidP="00ED110E">
      <w:pPr>
        <w:pStyle w:val="CM2"/>
        <w:spacing w:before="120" w:line="276" w:lineRule="auto"/>
        <w:ind w:firstLine="720"/>
        <w:jc w:val="both"/>
        <w:rPr>
          <w:color w:val="000000"/>
          <w:sz w:val="28"/>
          <w:szCs w:val="28"/>
        </w:rPr>
      </w:pPr>
      <w:r w:rsidRPr="00B52B0F">
        <w:rPr>
          <w:color w:val="000000"/>
          <w:sz w:val="28"/>
          <w:szCs w:val="28"/>
        </w:rPr>
        <w:t>Để triển khai thực hiện</w:t>
      </w:r>
      <w:r w:rsidR="00365847" w:rsidRPr="00B52B0F">
        <w:rPr>
          <w:color w:val="000000"/>
          <w:sz w:val="28"/>
          <w:szCs w:val="28"/>
        </w:rPr>
        <w:t xml:space="preserve"> các quy định nêu trên</w:t>
      </w:r>
      <w:r w:rsidRPr="00B52B0F">
        <w:rPr>
          <w:color w:val="000000"/>
          <w:sz w:val="28"/>
          <w:szCs w:val="28"/>
        </w:rPr>
        <w:t>, Bộ Y tế đã phối hợp với Bảo hiểm xã hội Việt Nam ban hành công văn hướng dẫn xác định tổng mức thanh toán chi phí khám bệnh, chữa bệnh bảo hiểm y tế năm 2019, 2020. Tuy nhiên, trong quá trình triển khai thực hiện, đã có những vướng mắc, khó khăn phát sinh như sau:</w:t>
      </w:r>
    </w:p>
    <w:p w:rsidR="00365847" w:rsidRPr="00205707" w:rsidRDefault="00365847" w:rsidP="00D348B9">
      <w:pPr>
        <w:spacing w:before="120" w:line="264" w:lineRule="auto"/>
        <w:ind w:firstLine="720"/>
        <w:jc w:val="both"/>
        <w:rPr>
          <w:rFonts w:ascii="Times New Roman Bold" w:hAnsi="Times New Roman Bold"/>
          <w:b/>
          <w:color w:val="000000"/>
          <w:spacing w:val="-4"/>
          <w:sz w:val="28"/>
          <w:szCs w:val="28"/>
          <w:lang w:eastAsia="vi-VN"/>
        </w:rPr>
      </w:pPr>
      <w:r w:rsidRPr="00205707">
        <w:rPr>
          <w:rFonts w:ascii="Times New Roman Bold" w:hAnsi="Times New Roman Bold"/>
          <w:b/>
          <w:color w:val="000000"/>
          <w:spacing w:val="-4"/>
          <w:sz w:val="28"/>
          <w:szCs w:val="28"/>
          <w:lang w:eastAsia="vi-VN"/>
        </w:rPr>
        <w:t>a) Đối với</w:t>
      </w:r>
      <w:r w:rsidRPr="00205707">
        <w:rPr>
          <w:rFonts w:ascii="Times New Roman Bold" w:hAnsi="Times New Roman Bold"/>
          <w:b/>
          <w:color w:val="000000"/>
          <w:spacing w:val="-4"/>
          <w:sz w:val="28"/>
          <w:szCs w:val="28"/>
          <w:lang w:val="vi-VN" w:eastAsia="vi-VN"/>
        </w:rPr>
        <w:t xml:space="preserve"> T</w:t>
      </w:r>
      <w:r w:rsidRPr="00205707">
        <w:rPr>
          <w:rFonts w:ascii="Times New Roman Bold" w:hAnsi="Times New Roman Bold"/>
          <w:b/>
          <w:color w:val="000000"/>
          <w:spacing w:val="-4"/>
          <w:sz w:val="28"/>
          <w:szCs w:val="28"/>
          <w:vertAlign w:val="subscript"/>
          <w:lang w:val="vi-VN" w:eastAsia="vi-VN"/>
        </w:rPr>
        <w:t xml:space="preserve">n-1 </w:t>
      </w:r>
      <w:r w:rsidRPr="00205707">
        <w:rPr>
          <w:rFonts w:ascii="Times New Roman Bold" w:hAnsi="Times New Roman Bold"/>
          <w:b/>
          <w:color w:val="000000"/>
          <w:spacing w:val="-4"/>
          <w:sz w:val="28"/>
          <w:szCs w:val="28"/>
          <w:lang w:val="vi-VN" w:eastAsia="vi-VN"/>
        </w:rPr>
        <w:t>là chi phí khám bệnh, chữa bệnh bảo hiểm y tế năm trước liền kề tại cơ sở đã được cơ quan bảo hiểm xã hội thẩm định quyết toán</w:t>
      </w:r>
      <w:r w:rsidRPr="00205707">
        <w:rPr>
          <w:rFonts w:ascii="Times New Roman Bold" w:hAnsi="Times New Roman Bold"/>
          <w:b/>
          <w:color w:val="000000"/>
          <w:spacing w:val="-4"/>
          <w:sz w:val="28"/>
          <w:szCs w:val="28"/>
          <w:lang w:eastAsia="vi-VN"/>
        </w:rPr>
        <w:t>:</w:t>
      </w:r>
    </w:p>
    <w:p w:rsidR="00D87C29" w:rsidRPr="00B52B0F" w:rsidRDefault="0030215A" w:rsidP="00D348B9">
      <w:pPr>
        <w:spacing w:before="120" w:line="264" w:lineRule="auto"/>
        <w:ind w:firstLine="720"/>
        <w:jc w:val="both"/>
        <w:rPr>
          <w:color w:val="000000"/>
          <w:sz w:val="28"/>
          <w:szCs w:val="28"/>
        </w:rPr>
      </w:pPr>
      <w:r w:rsidRPr="00B52B0F">
        <w:rPr>
          <w:color w:val="000000"/>
          <w:sz w:val="28"/>
          <w:szCs w:val="28"/>
        </w:rPr>
        <w:t>V</w:t>
      </w:r>
      <w:r w:rsidR="00282600" w:rsidRPr="00B52B0F">
        <w:rPr>
          <w:color w:val="000000"/>
          <w:sz w:val="28"/>
          <w:szCs w:val="28"/>
        </w:rPr>
        <w:t>ới quy định, cơ chế thanh, quyết toán chi phí khám bệnh, chữa bệnh bảo hiểm y tế như hiện nay, v</w:t>
      </w:r>
      <w:r w:rsidRPr="00B52B0F">
        <w:rPr>
          <w:color w:val="000000"/>
          <w:sz w:val="28"/>
          <w:szCs w:val="28"/>
        </w:rPr>
        <w:t xml:space="preserve">iệc xác định </w:t>
      </w:r>
      <w:r w:rsidRPr="00B52B0F">
        <w:rPr>
          <w:color w:val="000000"/>
          <w:sz w:val="28"/>
          <w:szCs w:val="28"/>
          <w:lang w:val="vi-VN" w:eastAsia="vi-VN"/>
        </w:rPr>
        <w:t>T</w:t>
      </w:r>
      <w:r w:rsidRPr="00B52B0F">
        <w:rPr>
          <w:color w:val="000000"/>
          <w:sz w:val="28"/>
          <w:szCs w:val="28"/>
          <w:vertAlign w:val="subscript"/>
          <w:lang w:val="vi-VN" w:eastAsia="vi-VN"/>
        </w:rPr>
        <w:t>n-1</w:t>
      </w:r>
      <w:r w:rsidRPr="00B52B0F">
        <w:rPr>
          <w:color w:val="000000"/>
          <w:sz w:val="28"/>
          <w:szCs w:val="28"/>
          <w:vertAlign w:val="subscript"/>
          <w:lang w:eastAsia="vi-VN"/>
        </w:rPr>
        <w:t xml:space="preserve"> </w:t>
      </w:r>
      <w:r w:rsidRPr="00B52B0F">
        <w:rPr>
          <w:color w:val="000000"/>
          <w:sz w:val="28"/>
          <w:szCs w:val="28"/>
        </w:rPr>
        <w:t xml:space="preserve">là rất </w:t>
      </w:r>
      <w:r w:rsidR="00282600" w:rsidRPr="00B52B0F">
        <w:rPr>
          <w:color w:val="000000"/>
          <w:sz w:val="28"/>
          <w:szCs w:val="28"/>
        </w:rPr>
        <w:t xml:space="preserve">khó khăn, </w:t>
      </w:r>
      <w:r w:rsidRPr="00B52B0F">
        <w:rPr>
          <w:color w:val="000000"/>
          <w:sz w:val="28"/>
          <w:szCs w:val="28"/>
        </w:rPr>
        <w:t>phức tạp</w:t>
      </w:r>
      <w:r w:rsidR="00282600" w:rsidRPr="00B52B0F">
        <w:rPr>
          <w:color w:val="000000"/>
          <w:sz w:val="28"/>
          <w:szCs w:val="28"/>
        </w:rPr>
        <w:t>, do không phản ánh được hết tổng số kinh phí trong một năm, do đó sẽ không thể tính được kinh phí cho năm tiếp theo.</w:t>
      </w:r>
      <w:r w:rsidRPr="00B52B0F">
        <w:rPr>
          <w:color w:val="000000"/>
          <w:sz w:val="28"/>
          <w:szCs w:val="28"/>
        </w:rPr>
        <w:t xml:space="preserve"> </w:t>
      </w:r>
      <w:r w:rsidR="00282600" w:rsidRPr="00B52B0F">
        <w:rPr>
          <w:color w:val="000000"/>
          <w:sz w:val="28"/>
          <w:szCs w:val="28"/>
        </w:rPr>
        <w:t xml:space="preserve">Để </w:t>
      </w:r>
      <w:r w:rsidRPr="00B52B0F">
        <w:rPr>
          <w:color w:val="000000"/>
          <w:sz w:val="28"/>
          <w:szCs w:val="28"/>
        </w:rPr>
        <w:t xml:space="preserve">xác định tổng mức thanh toán của năm 2021 thì </w:t>
      </w:r>
      <w:r w:rsidRPr="00B52B0F">
        <w:rPr>
          <w:color w:val="000000"/>
          <w:sz w:val="28"/>
          <w:szCs w:val="28"/>
        </w:rPr>
        <w:lastRenderedPageBreak/>
        <w:t>phải xác định được T</w:t>
      </w:r>
      <w:r w:rsidRPr="00B52B0F">
        <w:rPr>
          <w:color w:val="000000"/>
          <w:sz w:val="28"/>
          <w:szCs w:val="28"/>
          <w:vertAlign w:val="subscript"/>
        </w:rPr>
        <w:t>2020</w:t>
      </w:r>
      <w:r w:rsidRPr="00B52B0F">
        <w:rPr>
          <w:color w:val="000000"/>
          <w:sz w:val="28"/>
          <w:szCs w:val="28"/>
        </w:rPr>
        <w:t>, để xác định được T</w:t>
      </w:r>
      <w:r w:rsidRPr="00B52B0F">
        <w:rPr>
          <w:color w:val="000000"/>
          <w:sz w:val="28"/>
          <w:szCs w:val="28"/>
          <w:vertAlign w:val="subscript"/>
        </w:rPr>
        <w:t xml:space="preserve">2020 </w:t>
      </w:r>
      <w:r w:rsidRPr="00B52B0F">
        <w:rPr>
          <w:color w:val="000000"/>
          <w:sz w:val="28"/>
          <w:szCs w:val="28"/>
        </w:rPr>
        <w:t>thì phải xác định được T</w:t>
      </w:r>
      <w:r w:rsidRPr="00B52B0F">
        <w:rPr>
          <w:color w:val="000000"/>
          <w:sz w:val="28"/>
          <w:szCs w:val="28"/>
          <w:vertAlign w:val="subscript"/>
        </w:rPr>
        <w:t>2019</w:t>
      </w:r>
      <w:r w:rsidRPr="00B52B0F">
        <w:rPr>
          <w:color w:val="000000"/>
          <w:sz w:val="28"/>
          <w:szCs w:val="28"/>
        </w:rPr>
        <w:t>, để xác định được T</w:t>
      </w:r>
      <w:r w:rsidRPr="00B52B0F">
        <w:rPr>
          <w:color w:val="000000"/>
          <w:sz w:val="28"/>
          <w:szCs w:val="28"/>
          <w:vertAlign w:val="subscript"/>
        </w:rPr>
        <w:t>2019</w:t>
      </w:r>
      <w:r w:rsidRPr="00B52B0F">
        <w:rPr>
          <w:color w:val="000000"/>
          <w:sz w:val="28"/>
          <w:szCs w:val="28"/>
        </w:rPr>
        <w:t>,</w:t>
      </w:r>
      <w:r w:rsidRPr="00B52B0F">
        <w:rPr>
          <w:color w:val="000000"/>
          <w:sz w:val="28"/>
          <w:szCs w:val="28"/>
          <w:vertAlign w:val="subscript"/>
        </w:rPr>
        <w:t xml:space="preserve"> </w:t>
      </w:r>
      <w:r w:rsidRPr="00B52B0F">
        <w:rPr>
          <w:color w:val="000000"/>
          <w:sz w:val="28"/>
          <w:szCs w:val="28"/>
        </w:rPr>
        <w:t>thì phải xác định được T</w:t>
      </w:r>
      <w:r w:rsidRPr="00B52B0F">
        <w:rPr>
          <w:color w:val="000000"/>
          <w:sz w:val="28"/>
          <w:szCs w:val="28"/>
          <w:vertAlign w:val="subscript"/>
        </w:rPr>
        <w:t>2018</w:t>
      </w:r>
      <w:r w:rsidRPr="00B52B0F">
        <w:rPr>
          <w:color w:val="000000"/>
          <w:sz w:val="28"/>
          <w:szCs w:val="28"/>
        </w:rPr>
        <w:t>, tuy nhiên</w:t>
      </w:r>
      <w:r w:rsidR="00282600" w:rsidRPr="00B52B0F">
        <w:rPr>
          <w:color w:val="000000"/>
          <w:sz w:val="28"/>
          <w:szCs w:val="28"/>
        </w:rPr>
        <w:t>, đến thời điểm</w:t>
      </w:r>
      <w:r w:rsidRPr="00B52B0F">
        <w:rPr>
          <w:color w:val="000000"/>
          <w:sz w:val="28"/>
          <w:szCs w:val="28"/>
        </w:rPr>
        <w:t xml:space="preserve"> hiện tại</w:t>
      </w:r>
      <w:r w:rsidR="00282600" w:rsidRPr="00B52B0F">
        <w:rPr>
          <w:color w:val="000000"/>
          <w:sz w:val="28"/>
          <w:szCs w:val="28"/>
        </w:rPr>
        <w:t>,</w:t>
      </w:r>
      <w:r w:rsidRPr="00B52B0F">
        <w:rPr>
          <w:color w:val="000000"/>
          <w:sz w:val="28"/>
          <w:szCs w:val="28"/>
        </w:rPr>
        <w:t xml:space="preserve"> năm 2018 cả nước vẫn còn 659,2 tỷ đồng</w:t>
      </w:r>
      <w:r w:rsidR="006423CD" w:rsidRPr="00B52B0F">
        <w:rPr>
          <w:color w:val="000000"/>
          <w:sz w:val="28"/>
          <w:szCs w:val="28"/>
        </w:rPr>
        <w:t>, năm 2019 còn 1.645,1 tỷ đồng</w:t>
      </w:r>
      <w:r w:rsidRPr="00B52B0F">
        <w:rPr>
          <w:color w:val="000000"/>
          <w:sz w:val="28"/>
          <w:szCs w:val="28"/>
        </w:rPr>
        <w:t xml:space="preserve"> vượt dự toán do nguyên nhân khách quan chưa được thanh toán. Sau khi số tiền </w:t>
      </w:r>
      <w:r w:rsidR="006423CD" w:rsidRPr="00B52B0F">
        <w:rPr>
          <w:color w:val="000000"/>
          <w:sz w:val="28"/>
          <w:szCs w:val="28"/>
        </w:rPr>
        <w:t>này</w:t>
      </w:r>
      <w:r w:rsidRPr="00B52B0F">
        <w:rPr>
          <w:color w:val="000000"/>
          <w:sz w:val="28"/>
          <w:szCs w:val="28"/>
        </w:rPr>
        <w:t xml:space="preserve"> được thanh toán thì phải xác định lại T</w:t>
      </w:r>
      <w:r w:rsidRPr="00B52B0F">
        <w:rPr>
          <w:color w:val="000000"/>
          <w:sz w:val="28"/>
          <w:szCs w:val="28"/>
          <w:vertAlign w:val="subscript"/>
        </w:rPr>
        <w:t xml:space="preserve">2018, </w:t>
      </w:r>
      <w:r w:rsidRPr="00B52B0F">
        <w:rPr>
          <w:color w:val="000000"/>
          <w:sz w:val="28"/>
          <w:szCs w:val="28"/>
        </w:rPr>
        <w:t>T</w:t>
      </w:r>
      <w:r w:rsidRPr="00B52B0F">
        <w:rPr>
          <w:color w:val="000000"/>
          <w:sz w:val="28"/>
          <w:szCs w:val="28"/>
          <w:vertAlign w:val="subscript"/>
        </w:rPr>
        <w:t xml:space="preserve">2019, </w:t>
      </w:r>
      <w:r w:rsidRPr="00B52B0F">
        <w:rPr>
          <w:color w:val="000000"/>
          <w:sz w:val="28"/>
          <w:szCs w:val="28"/>
        </w:rPr>
        <w:t>T</w:t>
      </w:r>
      <w:r w:rsidRPr="00B52B0F">
        <w:rPr>
          <w:color w:val="000000"/>
          <w:sz w:val="28"/>
          <w:szCs w:val="28"/>
          <w:vertAlign w:val="subscript"/>
        </w:rPr>
        <w:t>2020</w:t>
      </w:r>
      <w:r w:rsidRPr="00B52B0F">
        <w:rPr>
          <w:color w:val="000000"/>
          <w:sz w:val="28"/>
          <w:szCs w:val="28"/>
        </w:rPr>
        <w:t xml:space="preserve"> </w:t>
      </w:r>
      <w:r w:rsidR="006423CD" w:rsidRPr="00B52B0F">
        <w:rPr>
          <w:color w:val="000000"/>
          <w:sz w:val="28"/>
          <w:szCs w:val="28"/>
        </w:rPr>
        <w:t>…</w:t>
      </w:r>
      <w:r w:rsidR="00D87C29" w:rsidRPr="00B52B0F">
        <w:rPr>
          <w:color w:val="000000"/>
          <w:sz w:val="28"/>
          <w:szCs w:val="28"/>
        </w:rPr>
        <w:t>. Ngoài ra,</w:t>
      </w:r>
      <w:r w:rsidR="00D87C29" w:rsidRPr="00B52B0F">
        <w:rPr>
          <w:bCs/>
          <w:color w:val="000000"/>
          <w:sz w:val="28"/>
          <w:szCs w:val="28"/>
          <w:lang w:val="en-GB"/>
        </w:rPr>
        <w:t xml:space="preserve"> năm 2019 còn một số nguyên nhân khách quan khác làm phát sinh chi phí KCB </w:t>
      </w:r>
      <w:r w:rsidR="00D87C29" w:rsidRPr="00B52B0F">
        <w:rPr>
          <w:color w:val="000000"/>
          <w:sz w:val="28"/>
          <w:szCs w:val="28"/>
        </w:rPr>
        <w:t>bảo hiểm y tế</w:t>
      </w:r>
      <w:r w:rsidR="00D87C29" w:rsidRPr="00B52B0F">
        <w:rPr>
          <w:bCs/>
          <w:color w:val="000000"/>
          <w:sz w:val="28"/>
          <w:szCs w:val="28"/>
          <w:lang w:val="en-GB"/>
        </w:rPr>
        <w:t xml:space="preserve"> không được quy định trong Nghị định số 146/2018/NĐ-CP, do đó chưa có cơ sở để tổng hợp vào chi phí thực tế nhằm xác định tổng mức thanh toán chi phí khám bệnh, chữa bệnh </w:t>
      </w:r>
      <w:r w:rsidR="00D87C29" w:rsidRPr="00B52B0F">
        <w:rPr>
          <w:color w:val="000000"/>
          <w:sz w:val="28"/>
          <w:szCs w:val="28"/>
        </w:rPr>
        <w:t>bảo hiểm y tế của năm 2019.</w:t>
      </w:r>
      <w:r w:rsidR="00B11E97" w:rsidRPr="00B52B0F">
        <w:rPr>
          <w:color w:val="000000"/>
          <w:sz w:val="28"/>
          <w:szCs w:val="28"/>
        </w:rPr>
        <w:t xml:space="preserve"> </w:t>
      </w:r>
    </w:p>
    <w:p w:rsidR="0030215A" w:rsidRPr="00B52B0F" w:rsidRDefault="0030215A" w:rsidP="00D348B9">
      <w:pPr>
        <w:spacing w:before="120" w:line="264" w:lineRule="auto"/>
        <w:ind w:firstLine="720"/>
        <w:jc w:val="both"/>
        <w:rPr>
          <w:b/>
          <w:iCs/>
          <w:color w:val="000000"/>
          <w:sz w:val="28"/>
          <w:szCs w:val="28"/>
          <w:lang w:val="en-GB"/>
        </w:rPr>
      </w:pPr>
      <w:r w:rsidRPr="00B52B0F">
        <w:rPr>
          <w:b/>
          <w:iCs/>
          <w:color w:val="000000"/>
          <w:sz w:val="28"/>
          <w:szCs w:val="28"/>
          <w:lang w:val="en-GB"/>
        </w:rPr>
        <w:t>b) Đối với hệ số điều chỉnh (k)</w:t>
      </w:r>
      <w:r w:rsidRPr="00B52B0F">
        <w:rPr>
          <w:b/>
          <w:iCs/>
          <w:color w:val="000000"/>
          <w:sz w:val="28"/>
          <w:szCs w:val="28"/>
          <w:lang w:val="vi-VN" w:eastAsia="en-GB"/>
        </w:rPr>
        <w:t xml:space="preserve"> do biến động về giá thuốc, hóa chất, vật tư y tế tại cơ sở khám bệnh, chữa bệnh</w:t>
      </w:r>
    </w:p>
    <w:p w:rsidR="006423CD" w:rsidRPr="00B52B0F" w:rsidRDefault="0030215A" w:rsidP="00D348B9">
      <w:pPr>
        <w:shd w:val="clear" w:color="auto" w:fill="FFFFFF"/>
        <w:spacing w:before="120" w:line="264" w:lineRule="auto"/>
        <w:ind w:firstLine="720"/>
        <w:jc w:val="both"/>
        <w:rPr>
          <w:color w:val="000000"/>
          <w:sz w:val="28"/>
          <w:szCs w:val="28"/>
          <w:lang w:val="en-GB" w:eastAsia="en-GB"/>
        </w:rPr>
      </w:pPr>
      <w:r w:rsidRPr="00B52B0F">
        <w:rPr>
          <w:bCs/>
          <w:color w:val="000000"/>
          <w:sz w:val="28"/>
          <w:szCs w:val="28"/>
          <w:lang w:val="en-GB" w:eastAsia="en-GB"/>
        </w:rPr>
        <w:t xml:space="preserve">Theo quy định của Nghị định số 146/2018/NĐ-CP, Tổng mức thanh toán được xác định theo chi phí </w:t>
      </w:r>
      <w:r w:rsidRPr="00B52B0F">
        <w:rPr>
          <w:bCs/>
          <w:color w:val="000000"/>
          <w:sz w:val="28"/>
          <w:szCs w:val="28"/>
          <w:lang w:val="en-GB"/>
        </w:rPr>
        <w:t>khám bệnh, chữa bệnh</w:t>
      </w:r>
      <w:r w:rsidRPr="00B52B0F">
        <w:rPr>
          <w:bCs/>
          <w:color w:val="000000"/>
          <w:sz w:val="28"/>
          <w:szCs w:val="28"/>
          <w:lang w:val="en-GB" w:eastAsia="en-GB"/>
        </w:rPr>
        <w:t xml:space="preserve"> </w:t>
      </w:r>
      <w:r w:rsidRPr="00B52B0F">
        <w:rPr>
          <w:color w:val="000000"/>
          <w:sz w:val="28"/>
          <w:szCs w:val="28"/>
        </w:rPr>
        <w:t>bảo hiểm y tế</w:t>
      </w:r>
      <w:r w:rsidRPr="00B52B0F">
        <w:rPr>
          <w:bCs/>
          <w:color w:val="000000"/>
          <w:sz w:val="28"/>
          <w:szCs w:val="28"/>
          <w:lang w:val="en-GB" w:eastAsia="en-GB"/>
        </w:rPr>
        <w:t xml:space="preserve"> năm trước và hệ số điều chỉnh (k) do biến động giá thuốc, hóa chất, vật tư y tế tại cơ sở </w:t>
      </w:r>
      <w:r w:rsidRPr="00B52B0F">
        <w:rPr>
          <w:bCs/>
          <w:color w:val="000000"/>
          <w:sz w:val="28"/>
          <w:szCs w:val="28"/>
          <w:lang w:val="en-GB"/>
        </w:rPr>
        <w:t>khám bệnh, chữa bệnh</w:t>
      </w:r>
      <w:r w:rsidRPr="00B52B0F">
        <w:rPr>
          <w:color w:val="000000"/>
          <w:sz w:val="28"/>
          <w:szCs w:val="28"/>
          <w:lang w:val="vi-VN" w:eastAsia="en-GB"/>
        </w:rPr>
        <w:t xml:space="preserve"> tương ứng của từng yếu tố thuốc, hóa chất, vật tư y tế chưa được tính vào giá dịch vụ</w:t>
      </w:r>
      <w:r w:rsidRPr="00B52B0F">
        <w:rPr>
          <w:color w:val="000000"/>
          <w:sz w:val="28"/>
          <w:szCs w:val="28"/>
          <w:lang w:val="en-GB" w:eastAsia="en-GB"/>
        </w:rPr>
        <w:t xml:space="preserve"> và chi phí phát sinh tăng giảm Cn. </w:t>
      </w:r>
    </w:p>
    <w:p w:rsidR="0030215A" w:rsidRPr="00B52B0F" w:rsidRDefault="0030215A" w:rsidP="00D348B9">
      <w:pPr>
        <w:shd w:val="clear" w:color="auto" w:fill="FFFFFF"/>
        <w:spacing w:before="120" w:line="264" w:lineRule="auto"/>
        <w:ind w:firstLine="720"/>
        <w:jc w:val="both"/>
        <w:rPr>
          <w:color w:val="000000"/>
          <w:sz w:val="28"/>
          <w:szCs w:val="28"/>
          <w:lang w:val="en-GB" w:eastAsia="en-GB"/>
        </w:rPr>
      </w:pPr>
      <w:r w:rsidRPr="00B52B0F">
        <w:rPr>
          <w:color w:val="000000"/>
          <w:sz w:val="28"/>
          <w:szCs w:val="28"/>
          <w:lang w:val="en-GB" w:eastAsia="en-GB"/>
        </w:rPr>
        <w:t xml:space="preserve">Hệ số k được xác định </w:t>
      </w:r>
      <w:r w:rsidRPr="00B52B0F">
        <w:rPr>
          <w:color w:val="000000"/>
          <w:sz w:val="28"/>
          <w:szCs w:val="28"/>
          <w:lang w:val="vi-VN" w:eastAsia="en-GB"/>
        </w:rPr>
        <w:t>căn cứ chỉ số giá của từng yếu tố thuốc, hóa chất, vật tư y tế do Tổng cục Thống kê công bố</w:t>
      </w:r>
      <w:r w:rsidRPr="00B52B0F">
        <w:rPr>
          <w:color w:val="000000"/>
          <w:sz w:val="28"/>
          <w:szCs w:val="28"/>
          <w:lang w:val="en-GB" w:eastAsia="en-GB"/>
        </w:rPr>
        <w:t xml:space="preserve">. Tuy nhiên, theo Tổng cục Thống kê, hiện nay, chỉ số giá nhóm thuốc, hóa chất được tính toán dựa trên giá nhóm thuốc tiêu dùng của hộ gia đình, chưa phản ánh sự biến động giá thuốc sử dụng tại cơ sở </w:t>
      </w:r>
      <w:r w:rsidRPr="00B52B0F">
        <w:rPr>
          <w:bCs/>
          <w:color w:val="000000"/>
          <w:sz w:val="28"/>
          <w:szCs w:val="28"/>
          <w:lang w:val="en-GB"/>
        </w:rPr>
        <w:t>khám bệnh, chữa bệnh</w:t>
      </w:r>
      <w:r w:rsidRPr="00B52B0F">
        <w:rPr>
          <w:color w:val="000000"/>
          <w:sz w:val="28"/>
          <w:szCs w:val="28"/>
          <w:lang w:val="en-GB" w:eastAsia="en-GB"/>
        </w:rPr>
        <w:t xml:space="preserve">. Tổng cục Thống kê cũng chỉ thống kê chỉ số giá nhóm dụng cụ y tế gia đình, chưa có chỉ số giá nhóm vật tư y tế theo quy định của </w:t>
      </w:r>
      <w:r w:rsidRPr="00B52B0F">
        <w:rPr>
          <w:bCs/>
          <w:color w:val="000000"/>
          <w:sz w:val="28"/>
          <w:szCs w:val="28"/>
          <w:lang w:val="en-GB" w:eastAsia="en-GB"/>
        </w:rPr>
        <w:t>Nghị định số 146/2018/NĐ-CP</w:t>
      </w:r>
      <w:r w:rsidRPr="00B52B0F">
        <w:rPr>
          <w:color w:val="000000"/>
          <w:sz w:val="28"/>
          <w:szCs w:val="28"/>
          <w:lang w:val="en-GB" w:eastAsia="en-GB"/>
        </w:rPr>
        <w:t>. Đồng thời, hệ số k chỉ có 1 giá trị cụ thể, áp dụng cho tất cả các bệnh viện là không phù hợp, vì mỗi bệnh viện sử dụng các nhóm thuốc, VTYT khác nhau sẽ có hệ số biến động khác nhau</w:t>
      </w:r>
      <w:r w:rsidR="006423CD" w:rsidRPr="00B52B0F">
        <w:rPr>
          <w:color w:val="000000"/>
          <w:sz w:val="28"/>
          <w:szCs w:val="28"/>
          <w:lang w:val="en-GB" w:eastAsia="en-GB"/>
        </w:rPr>
        <w:t xml:space="preserve"> (là yếu tố khách quan)</w:t>
      </w:r>
      <w:r w:rsidRPr="00B52B0F">
        <w:rPr>
          <w:color w:val="000000"/>
          <w:sz w:val="28"/>
          <w:szCs w:val="28"/>
          <w:lang w:val="en-GB" w:eastAsia="en-GB"/>
        </w:rPr>
        <w:t>.</w:t>
      </w:r>
    </w:p>
    <w:p w:rsidR="00F20E0C" w:rsidRPr="00B52B0F" w:rsidRDefault="006423CD" w:rsidP="00D348B9">
      <w:pPr>
        <w:pStyle w:val="Default"/>
        <w:spacing w:before="120" w:line="264" w:lineRule="auto"/>
        <w:ind w:firstLine="720"/>
        <w:jc w:val="both"/>
        <w:rPr>
          <w:b/>
          <w:bCs/>
          <w:iCs/>
          <w:sz w:val="28"/>
          <w:szCs w:val="28"/>
        </w:rPr>
      </w:pPr>
      <w:r w:rsidRPr="00B52B0F">
        <w:rPr>
          <w:b/>
          <w:bCs/>
          <w:iCs/>
          <w:sz w:val="28"/>
          <w:szCs w:val="28"/>
        </w:rPr>
        <w:t>c</w:t>
      </w:r>
      <w:r w:rsidR="00313ECA" w:rsidRPr="00B52B0F">
        <w:rPr>
          <w:b/>
          <w:bCs/>
          <w:iCs/>
          <w:sz w:val="28"/>
          <w:szCs w:val="28"/>
        </w:rPr>
        <w:t xml:space="preserve">) </w:t>
      </w:r>
      <w:r w:rsidRPr="00B52B0F">
        <w:rPr>
          <w:b/>
          <w:bCs/>
          <w:iCs/>
          <w:sz w:val="28"/>
          <w:szCs w:val="28"/>
        </w:rPr>
        <w:t xml:space="preserve">Đối với </w:t>
      </w:r>
      <w:r w:rsidRPr="00B52B0F">
        <w:rPr>
          <w:b/>
          <w:sz w:val="28"/>
          <w:szCs w:val="28"/>
        </w:rPr>
        <w:t>C</w:t>
      </w:r>
      <w:r w:rsidRPr="00B52B0F">
        <w:rPr>
          <w:b/>
          <w:sz w:val="28"/>
          <w:szCs w:val="28"/>
          <w:vertAlign w:val="subscript"/>
          <w:lang w:val="vi-VN" w:eastAsia="vi-VN"/>
        </w:rPr>
        <w:t>n</w:t>
      </w:r>
      <w:r w:rsidRPr="00B52B0F">
        <w:rPr>
          <w:b/>
          <w:sz w:val="28"/>
          <w:szCs w:val="28"/>
          <w:lang w:val="vi-VN" w:eastAsia="vi-VN"/>
        </w:rPr>
        <w:t xml:space="preserve"> là phần chi phí phát sinh tăng hoặc giảm trong năm tại cơ sở </w:t>
      </w:r>
      <w:r w:rsidR="00F20E0C" w:rsidRPr="00B52B0F">
        <w:rPr>
          <w:b/>
          <w:bCs/>
          <w:iCs/>
          <w:sz w:val="28"/>
          <w:szCs w:val="28"/>
        </w:rPr>
        <w:t>KCB:</w:t>
      </w:r>
    </w:p>
    <w:p w:rsidR="00F20E0C" w:rsidRPr="00B52B0F" w:rsidRDefault="00F20E0C" w:rsidP="00D348B9">
      <w:pPr>
        <w:pStyle w:val="Default"/>
        <w:spacing w:before="120" w:line="264" w:lineRule="auto"/>
        <w:ind w:firstLine="720"/>
        <w:jc w:val="both"/>
        <w:rPr>
          <w:sz w:val="28"/>
          <w:szCs w:val="28"/>
        </w:rPr>
      </w:pPr>
      <w:r w:rsidRPr="00B52B0F">
        <w:rPr>
          <w:sz w:val="28"/>
          <w:szCs w:val="28"/>
        </w:rPr>
        <w:t>Nghị định 146</w:t>
      </w:r>
      <w:r w:rsidR="00B11E97" w:rsidRPr="00B52B0F">
        <w:rPr>
          <w:sz w:val="28"/>
          <w:szCs w:val="28"/>
        </w:rPr>
        <w:t>/2018/NĐ-CP</w:t>
      </w:r>
      <w:r w:rsidRPr="00B52B0F">
        <w:rPr>
          <w:sz w:val="28"/>
          <w:szCs w:val="28"/>
        </w:rPr>
        <w:t xml:space="preserve"> quy định </w:t>
      </w:r>
      <w:r w:rsidR="006423CD" w:rsidRPr="00B52B0F">
        <w:rPr>
          <w:sz w:val="28"/>
          <w:szCs w:val="28"/>
        </w:rPr>
        <w:t>chín (</w:t>
      </w:r>
      <w:r w:rsidRPr="00B52B0F">
        <w:rPr>
          <w:sz w:val="28"/>
          <w:szCs w:val="28"/>
        </w:rPr>
        <w:t>9</w:t>
      </w:r>
      <w:r w:rsidR="006423CD" w:rsidRPr="00B52B0F">
        <w:rPr>
          <w:sz w:val="28"/>
          <w:szCs w:val="28"/>
        </w:rPr>
        <w:t>)</w:t>
      </w:r>
      <w:r w:rsidRPr="00B52B0F">
        <w:rPr>
          <w:sz w:val="28"/>
          <w:szCs w:val="28"/>
        </w:rPr>
        <w:t xml:space="preserve"> nhóm nguyên nhân làm phát sinh chi phí </w:t>
      </w:r>
      <w:r w:rsidR="007630F9" w:rsidRPr="00B52B0F">
        <w:rPr>
          <w:bCs/>
          <w:sz w:val="28"/>
          <w:szCs w:val="28"/>
          <w:lang w:val="en-GB"/>
        </w:rPr>
        <w:t>khám bệnh, chữa bệnh</w:t>
      </w:r>
      <w:r w:rsidRPr="00B52B0F">
        <w:rPr>
          <w:sz w:val="28"/>
          <w:szCs w:val="28"/>
        </w:rPr>
        <w:t xml:space="preserve"> </w:t>
      </w:r>
      <w:r w:rsidR="005C3EA3" w:rsidRPr="00B52B0F">
        <w:rPr>
          <w:sz w:val="28"/>
          <w:szCs w:val="28"/>
        </w:rPr>
        <w:t>bảo hiểm y tế</w:t>
      </w:r>
      <w:r w:rsidRPr="00B52B0F">
        <w:rPr>
          <w:sz w:val="28"/>
          <w:szCs w:val="28"/>
        </w:rPr>
        <w:t xml:space="preserve"> được tổng hợp vào chi phí thực tế để xác định tổng mức thanh toán chi phí </w:t>
      </w:r>
      <w:r w:rsidR="007630F9" w:rsidRPr="00B52B0F">
        <w:rPr>
          <w:bCs/>
          <w:sz w:val="28"/>
          <w:szCs w:val="28"/>
          <w:lang w:val="en-GB"/>
        </w:rPr>
        <w:t>khám bệnh, chữa bệnh</w:t>
      </w:r>
      <w:r w:rsidRPr="00B52B0F">
        <w:rPr>
          <w:sz w:val="28"/>
          <w:szCs w:val="28"/>
        </w:rPr>
        <w:t xml:space="preserve"> BHYT.</w:t>
      </w:r>
    </w:p>
    <w:p w:rsidR="009F66F2" w:rsidRPr="00B52B0F" w:rsidRDefault="009F66F2" w:rsidP="00D348B9">
      <w:pPr>
        <w:pStyle w:val="NormalWeb"/>
        <w:shd w:val="clear" w:color="auto" w:fill="FFFFFF"/>
        <w:spacing w:before="120" w:beforeAutospacing="0" w:after="0" w:afterAutospacing="0" w:line="264" w:lineRule="auto"/>
        <w:ind w:firstLine="720"/>
        <w:jc w:val="both"/>
        <w:rPr>
          <w:bCs/>
          <w:color w:val="000000"/>
          <w:sz w:val="28"/>
          <w:szCs w:val="28"/>
          <w:lang w:val="en-GB"/>
        </w:rPr>
      </w:pPr>
      <w:r w:rsidRPr="00B52B0F">
        <w:rPr>
          <w:bCs/>
          <w:color w:val="000000"/>
          <w:sz w:val="28"/>
          <w:szCs w:val="28"/>
          <w:lang w:val="en-GB"/>
        </w:rPr>
        <w:t>Việc tính toán xác định chi phí phát sinh đối với 09 nhóm nguyên nhân là hết sức phức tạp, mất nhiều thời gian và không ph</w:t>
      </w:r>
      <w:r w:rsidR="006D428F" w:rsidRPr="00B52B0F">
        <w:rPr>
          <w:bCs/>
          <w:color w:val="000000"/>
          <w:sz w:val="28"/>
          <w:szCs w:val="28"/>
          <w:lang w:val="en-GB"/>
        </w:rPr>
        <w:t>ản</w:t>
      </w:r>
      <w:r w:rsidRPr="00B52B0F">
        <w:rPr>
          <w:bCs/>
          <w:color w:val="000000"/>
          <w:sz w:val="28"/>
          <w:szCs w:val="28"/>
          <w:lang w:val="en-GB"/>
        </w:rPr>
        <w:t xml:space="preserve"> ánh đúng chi phí phát sinh khách quan, ngoài ra còn phải xác định có hay không trùng giữa các yếu tố dẫn đến đa số các bệnh viện không tính được, nhất là bệnh viện tuyến huyện.</w:t>
      </w:r>
    </w:p>
    <w:p w:rsidR="00892376" w:rsidRPr="00B52B0F" w:rsidRDefault="00892376" w:rsidP="00D348B9">
      <w:pPr>
        <w:pStyle w:val="NormalWeb"/>
        <w:shd w:val="clear" w:color="auto" w:fill="FFFFFF"/>
        <w:spacing w:before="120" w:beforeAutospacing="0" w:after="0" w:afterAutospacing="0" w:line="264" w:lineRule="auto"/>
        <w:ind w:firstLine="720"/>
        <w:jc w:val="both"/>
        <w:rPr>
          <w:bCs/>
          <w:color w:val="000000"/>
          <w:sz w:val="28"/>
          <w:szCs w:val="28"/>
          <w:lang w:val="en-GB"/>
        </w:rPr>
      </w:pPr>
      <w:r w:rsidRPr="00B52B0F">
        <w:rPr>
          <w:bCs/>
          <w:color w:val="000000"/>
          <w:sz w:val="28"/>
          <w:szCs w:val="28"/>
          <w:lang w:val="en-GB"/>
        </w:rPr>
        <w:t>Ví dụ:</w:t>
      </w:r>
      <w:r w:rsidR="00C6408B" w:rsidRPr="00B52B0F">
        <w:rPr>
          <w:bCs/>
          <w:color w:val="000000"/>
          <w:sz w:val="28"/>
          <w:szCs w:val="28"/>
          <w:lang w:val="en-GB"/>
        </w:rPr>
        <w:t xml:space="preserve"> Từ năm 2018-2020, tổng chi phí KCB BHYT thực tế phát sinh tại Bệnh viện Việt Đức nhưng do các vướng mắc về tổng mức thanh toán nên chưa được bảo hiểm xã hội tổng hợp quyết toán là 240 tỷ</w:t>
      </w:r>
      <w:r w:rsidR="00F521B5" w:rsidRPr="00B52B0F">
        <w:rPr>
          <w:bCs/>
          <w:color w:val="000000"/>
          <w:sz w:val="28"/>
          <w:szCs w:val="28"/>
          <w:lang w:val="en-GB"/>
        </w:rPr>
        <w:t xml:space="preserve"> đồng</w:t>
      </w:r>
      <w:r w:rsidR="0071629B" w:rsidRPr="00B52B0F">
        <w:rPr>
          <w:bCs/>
          <w:color w:val="000000"/>
          <w:sz w:val="28"/>
          <w:szCs w:val="28"/>
          <w:lang w:val="en-GB"/>
        </w:rPr>
        <w:t>;</w:t>
      </w:r>
      <w:r w:rsidR="004508FA" w:rsidRPr="00B52B0F">
        <w:rPr>
          <w:bCs/>
          <w:color w:val="000000"/>
          <w:sz w:val="28"/>
          <w:szCs w:val="28"/>
          <w:lang w:val="en-GB"/>
        </w:rPr>
        <w:t xml:space="preserve"> Bệnh viện Bệnh nhiệt đới Trung ương năm 2018</w:t>
      </w:r>
      <w:r w:rsidR="006D428F" w:rsidRPr="00B52B0F">
        <w:rPr>
          <w:bCs/>
          <w:color w:val="000000"/>
          <w:sz w:val="28"/>
          <w:szCs w:val="28"/>
          <w:lang w:val="en-GB"/>
        </w:rPr>
        <w:t xml:space="preserve"> </w:t>
      </w:r>
      <w:r w:rsidR="004508FA" w:rsidRPr="00B52B0F">
        <w:rPr>
          <w:bCs/>
          <w:color w:val="000000"/>
          <w:sz w:val="28"/>
          <w:szCs w:val="28"/>
          <w:lang w:val="en-GB"/>
        </w:rPr>
        <w:t>-</w:t>
      </w:r>
      <w:r w:rsidR="006D428F" w:rsidRPr="00B52B0F">
        <w:rPr>
          <w:bCs/>
          <w:color w:val="000000"/>
          <w:sz w:val="28"/>
          <w:szCs w:val="28"/>
          <w:lang w:val="en-GB"/>
        </w:rPr>
        <w:t xml:space="preserve"> </w:t>
      </w:r>
      <w:r w:rsidR="004508FA" w:rsidRPr="00B52B0F">
        <w:rPr>
          <w:bCs/>
          <w:color w:val="000000"/>
          <w:sz w:val="28"/>
          <w:szCs w:val="28"/>
          <w:lang w:val="en-GB"/>
        </w:rPr>
        <w:t>2020 là 58 tỷ đồng;</w:t>
      </w:r>
      <w:r w:rsidR="0071629B" w:rsidRPr="00B52B0F">
        <w:rPr>
          <w:bCs/>
          <w:color w:val="000000"/>
          <w:sz w:val="28"/>
          <w:szCs w:val="28"/>
          <w:lang w:val="en-GB"/>
        </w:rPr>
        <w:t xml:space="preserve"> </w:t>
      </w:r>
      <w:r w:rsidR="004508FA" w:rsidRPr="00B52B0F">
        <w:rPr>
          <w:bCs/>
          <w:color w:val="000000"/>
          <w:sz w:val="28"/>
          <w:szCs w:val="28"/>
          <w:lang w:val="en-GB"/>
        </w:rPr>
        <w:t xml:space="preserve">Bệnh viện Trung ương Huế năm </w:t>
      </w:r>
      <w:r w:rsidR="004508FA" w:rsidRPr="00B52B0F">
        <w:rPr>
          <w:bCs/>
          <w:color w:val="000000"/>
          <w:sz w:val="28"/>
          <w:szCs w:val="28"/>
          <w:lang w:val="en-GB"/>
        </w:rPr>
        <w:lastRenderedPageBreak/>
        <w:t xml:space="preserve">2020 là 103,2 tỷ đồng; </w:t>
      </w:r>
      <w:r w:rsidR="00F521B5" w:rsidRPr="00B52B0F">
        <w:rPr>
          <w:bCs/>
          <w:color w:val="000000"/>
          <w:sz w:val="28"/>
          <w:szCs w:val="28"/>
          <w:lang w:val="en-GB"/>
        </w:rPr>
        <w:t xml:space="preserve">Bệnh viện Bà Rịa là 39 tỷ đồng; </w:t>
      </w:r>
      <w:r w:rsidR="00282C16" w:rsidRPr="00B52B0F">
        <w:rPr>
          <w:bCs/>
          <w:color w:val="000000"/>
          <w:sz w:val="28"/>
          <w:szCs w:val="28"/>
          <w:lang w:val="en-GB"/>
        </w:rPr>
        <w:t xml:space="preserve">Bệnh viện Trung ương Thái Nguyên năm 2020 </w:t>
      </w:r>
      <w:r w:rsidR="006D428F" w:rsidRPr="00B52B0F">
        <w:rPr>
          <w:bCs/>
          <w:color w:val="000000"/>
          <w:sz w:val="28"/>
          <w:szCs w:val="28"/>
          <w:lang w:val="en-GB"/>
        </w:rPr>
        <w:t xml:space="preserve">là </w:t>
      </w:r>
      <w:r w:rsidR="00282C16" w:rsidRPr="00B52B0F">
        <w:rPr>
          <w:bCs/>
          <w:color w:val="000000"/>
          <w:sz w:val="28"/>
          <w:szCs w:val="28"/>
          <w:lang w:val="en-GB"/>
        </w:rPr>
        <w:t xml:space="preserve">15,3 tỷ đồng; </w:t>
      </w:r>
      <w:r w:rsidR="00F521B5" w:rsidRPr="00B52B0F">
        <w:rPr>
          <w:bCs/>
          <w:color w:val="000000"/>
          <w:sz w:val="28"/>
          <w:szCs w:val="28"/>
          <w:lang w:val="en-GB"/>
        </w:rPr>
        <w:t xml:space="preserve">Bệnh viện Phương Bắc tại Tuyên Quang năm 2020 là 17 tỷ đồng; </w:t>
      </w:r>
      <w:r w:rsidR="0071629B" w:rsidRPr="00B52B0F">
        <w:rPr>
          <w:bCs/>
          <w:color w:val="000000"/>
          <w:sz w:val="28"/>
          <w:szCs w:val="28"/>
          <w:lang w:val="en-GB"/>
        </w:rPr>
        <w:t>Các cơ sở Y tế tại tỉnh Hòa Bình năm 2020 là 38,6 tỷ; tại Lào Cai năm 2020 là 6,697 tỷ</w:t>
      </w:r>
      <w:r w:rsidR="00F521B5" w:rsidRPr="00B52B0F">
        <w:rPr>
          <w:bCs/>
          <w:color w:val="000000"/>
          <w:sz w:val="28"/>
          <w:szCs w:val="28"/>
          <w:lang w:val="en-GB"/>
        </w:rPr>
        <w:t xml:space="preserve"> đồng</w:t>
      </w:r>
      <w:r w:rsidR="0071629B" w:rsidRPr="00B52B0F">
        <w:rPr>
          <w:bCs/>
          <w:color w:val="000000"/>
          <w:sz w:val="28"/>
          <w:szCs w:val="28"/>
          <w:lang w:val="en-GB"/>
        </w:rPr>
        <w:t xml:space="preserve">; </w:t>
      </w:r>
      <w:r w:rsidR="004508FA" w:rsidRPr="00B52B0F">
        <w:rPr>
          <w:bCs/>
          <w:color w:val="000000"/>
          <w:sz w:val="28"/>
          <w:szCs w:val="28"/>
          <w:lang w:val="en-GB"/>
        </w:rPr>
        <w:t xml:space="preserve">Bệnh viện Da liễu Trung ương </w:t>
      </w:r>
      <w:r w:rsidR="004508FA" w:rsidRPr="00B52B0F">
        <w:rPr>
          <w:bCs/>
          <w:color w:val="000000"/>
          <w:spacing w:val="-2"/>
          <w:sz w:val="28"/>
          <w:szCs w:val="28"/>
          <w:lang w:val="en-GB"/>
        </w:rPr>
        <w:t xml:space="preserve">1,073 tỷ đồng; </w:t>
      </w:r>
      <w:r w:rsidR="00F521B5" w:rsidRPr="00B52B0F">
        <w:rPr>
          <w:bCs/>
          <w:color w:val="000000"/>
          <w:spacing w:val="-2"/>
          <w:sz w:val="28"/>
          <w:szCs w:val="28"/>
          <w:lang w:val="en-GB"/>
        </w:rPr>
        <w:t>Bệnh viện Bệnh Nhiệt đới Hưng Yên năm 2020 là 766 triệu đồng</w:t>
      </w:r>
      <w:r w:rsidR="006D428F" w:rsidRPr="00B52B0F">
        <w:rPr>
          <w:bCs/>
          <w:color w:val="000000"/>
          <w:sz w:val="28"/>
          <w:szCs w:val="28"/>
          <w:lang w:val="en-GB"/>
        </w:rPr>
        <w:t>.</w:t>
      </w:r>
    </w:p>
    <w:p w:rsidR="009F66F2" w:rsidRPr="00B52B0F" w:rsidRDefault="009F66F2" w:rsidP="00D348B9">
      <w:pPr>
        <w:pStyle w:val="NormalWeb"/>
        <w:shd w:val="clear" w:color="auto" w:fill="FFFFFF"/>
        <w:spacing w:before="120" w:beforeAutospacing="0" w:after="0" w:afterAutospacing="0" w:line="264" w:lineRule="auto"/>
        <w:ind w:firstLine="720"/>
        <w:jc w:val="both"/>
        <w:rPr>
          <w:bCs/>
          <w:color w:val="000000"/>
          <w:sz w:val="28"/>
          <w:szCs w:val="28"/>
          <w:lang w:val="en-GB"/>
        </w:rPr>
      </w:pPr>
      <w:r w:rsidRPr="00B52B0F">
        <w:rPr>
          <w:bCs/>
          <w:color w:val="000000"/>
          <w:sz w:val="28"/>
          <w:szCs w:val="28"/>
          <w:lang w:val="en-GB"/>
        </w:rPr>
        <w:t>Đặc biệt</w:t>
      </w:r>
      <w:r w:rsidR="006D428F" w:rsidRPr="00B52B0F">
        <w:rPr>
          <w:bCs/>
          <w:color w:val="000000"/>
          <w:sz w:val="28"/>
          <w:szCs w:val="28"/>
          <w:lang w:val="en-GB"/>
        </w:rPr>
        <w:t>,</w:t>
      </w:r>
      <w:r w:rsidRPr="00B52B0F">
        <w:rPr>
          <w:bCs/>
          <w:color w:val="000000"/>
          <w:sz w:val="28"/>
          <w:szCs w:val="28"/>
          <w:lang w:val="en-GB"/>
        </w:rPr>
        <w:t xml:space="preserve"> trong năm 2020 và 2021</w:t>
      </w:r>
      <w:r w:rsidR="006D428F" w:rsidRPr="00B52B0F">
        <w:rPr>
          <w:bCs/>
          <w:color w:val="000000"/>
          <w:sz w:val="28"/>
          <w:szCs w:val="28"/>
          <w:lang w:val="en-GB"/>
        </w:rPr>
        <w:t>,</w:t>
      </w:r>
      <w:r w:rsidRPr="00B52B0F">
        <w:rPr>
          <w:bCs/>
          <w:color w:val="000000"/>
          <w:sz w:val="28"/>
          <w:szCs w:val="28"/>
          <w:lang w:val="en-GB"/>
        </w:rPr>
        <w:t xml:space="preserve"> do ảnh hưởng của dịch bệnh COVID-19, khi bệnh nặng người bệnh mới đến KCB</w:t>
      </w:r>
      <w:r w:rsidR="006D428F" w:rsidRPr="00B52B0F">
        <w:rPr>
          <w:bCs/>
          <w:color w:val="000000"/>
          <w:sz w:val="28"/>
          <w:szCs w:val="28"/>
          <w:lang w:val="en-GB"/>
        </w:rPr>
        <w:t>,</w:t>
      </w:r>
      <w:r w:rsidRPr="00B52B0F">
        <w:rPr>
          <w:bCs/>
          <w:color w:val="000000"/>
          <w:sz w:val="28"/>
          <w:szCs w:val="28"/>
          <w:lang w:val="en-GB"/>
        </w:rPr>
        <w:t xml:space="preserve"> dẫn đến chi phí bình quân thực tế tăng là nguyên nhân làm tăng chi phí của 01 lần KCB</w:t>
      </w:r>
      <w:r w:rsidR="006D428F" w:rsidRPr="00B52B0F">
        <w:rPr>
          <w:bCs/>
          <w:color w:val="000000"/>
          <w:sz w:val="28"/>
          <w:szCs w:val="28"/>
          <w:lang w:val="en-GB"/>
        </w:rPr>
        <w:t>,</w:t>
      </w:r>
      <w:r w:rsidRPr="00B52B0F">
        <w:rPr>
          <w:bCs/>
          <w:color w:val="000000"/>
          <w:sz w:val="28"/>
          <w:szCs w:val="28"/>
          <w:lang w:val="en-GB"/>
        </w:rPr>
        <w:t xml:space="preserve"> </w:t>
      </w:r>
      <w:r w:rsidR="006D428F" w:rsidRPr="00B52B0F">
        <w:rPr>
          <w:bCs/>
          <w:color w:val="000000"/>
          <w:sz w:val="28"/>
          <w:szCs w:val="28"/>
          <w:lang w:val="en-GB"/>
        </w:rPr>
        <w:t>hệ quả là</w:t>
      </w:r>
      <w:r w:rsidRPr="00B52B0F">
        <w:rPr>
          <w:bCs/>
          <w:color w:val="000000"/>
          <w:sz w:val="28"/>
          <w:szCs w:val="28"/>
          <w:lang w:val="en-GB"/>
        </w:rPr>
        <w:t xml:space="preserve"> đa số các cơ sở KCB vượt tổng mức thanh toán (nguyên nhân khách quan) nhưng chưa có trong quy định của Nghị định số 146/2018/NĐ-CP</w:t>
      </w:r>
      <w:r w:rsidR="00892376" w:rsidRPr="00B52B0F">
        <w:rPr>
          <w:bCs/>
          <w:color w:val="000000"/>
          <w:sz w:val="28"/>
          <w:szCs w:val="28"/>
          <w:lang w:val="en-GB"/>
        </w:rPr>
        <w:t xml:space="preserve"> và cũng không thể có công thức để tính toán</w:t>
      </w:r>
      <w:r w:rsidRPr="00B52B0F">
        <w:rPr>
          <w:bCs/>
          <w:color w:val="000000"/>
          <w:sz w:val="28"/>
          <w:szCs w:val="28"/>
          <w:lang w:val="en-GB"/>
        </w:rPr>
        <w:t xml:space="preserve"> nên không được thanh toán.</w:t>
      </w:r>
    </w:p>
    <w:p w:rsidR="009F66F2" w:rsidRPr="00B52B0F" w:rsidRDefault="009F66F2" w:rsidP="00D348B9">
      <w:pPr>
        <w:pStyle w:val="NormalWeb"/>
        <w:shd w:val="clear" w:color="auto" w:fill="FFFFFF"/>
        <w:spacing w:before="120" w:beforeAutospacing="0" w:after="0" w:afterAutospacing="0" w:line="264" w:lineRule="auto"/>
        <w:ind w:firstLine="720"/>
        <w:jc w:val="both"/>
        <w:rPr>
          <w:bCs/>
          <w:color w:val="000000"/>
          <w:sz w:val="28"/>
          <w:szCs w:val="28"/>
          <w:lang w:val="en-GB"/>
        </w:rPr>
      </w:pPr>
      <w:r w:rsidRPr="00B52B0F">
        <w:rPr>
          <w:bCs/>
          <w:color w:val="000000"/>
          <w:sz w:val="28"/>
          <w:szCs w:val="28"/>
          <w:lang w:val="en-GB"/>
        </w:rPr>
        <w:t xml:space="preserve">Ví dụ: Năm 2019 bệnh viện có </w:t>
      </w:r>
      <w:r w:rsidR="00B756E2" w:rsidRPr="00B52B0F">
        <w:rPr>
          <w:bCs/>
          <w:color w:val="000000"/>
          <w:sz w:val="28"/>
          <w:szCs w:val="28"/>
          <w:lang w:val="en-GB"/>
        </w:rPr>
        <w:t>10.000 lượt KCB với chi phí 10 tỷ đồng được thanh toán, chi phí bình quân 01 lượt KCB là 1.000.000 đồng; năm 2020 có 8.000 lượt KCB với chi phí 9 tỷ đồng</w:t>
      </w:r>
      <w:r w:rsidR="00044FAD" w:rsidRPr="00B52B0F">
        <w:rPr>
          <w:bCs/>
          <w:color w:val="000000"/>
          <w:sz w:val="28"/>
          <w:szCs w:val="28"/>
          <w:lang w:val="en-GB"/>
        </w:rPr>
        <w:t>, chi phí bình quân 01 lượt KCB là 1.125.000 đồng</w:t>
      </w:r>
      <w:r w:rsidR="00B756E2" w:rsidRPr="00B52B0F">
        <w:rPr>
          <w:bCs/>
          <w:color w:val="000000"/>
          <w:sz w:val="28"/>
          <w:szCs w:val="28"/>
          <w:lang w:val="en-GB"/>
        </w:rPr>
        <w:t xml:space="preserve">. Trong trường hợp này bệnh viện </w:t>
      </w:r>
      <w:r w:rsidR="00044FAD" w:rsidRPr="00B52B0F">
        <w:rPr>
          <w:bCs/>
          <w:color w:val="000000"/>
          <w:sz w:val="28"/>
          <w:szCs w:val="28"/>
          <w:lang w:val="en-GB"/>
        </w:rPr>
        <w:t>giải trình chi phí phát sinh tăng do 09 nguyên nhân theo quy định của Nghị định số 146/2018/NĐ-CP là 25.000 đồng cho 01 lần KCB, còn chi phí phát sinh 100.000 đồng cho 01 lần KCB là do tác động của dịch bệnh COVID-19 sẽ không được thanh toán</w:t>
      </w:r>
      <w:r w:rsidR="009A14BF" w:rsidRPr="00B52B0F">
        <w:rPr>
          <w:bCs/>
          <w:color w:val="000000"/>
          <w:sz w:val="28"/>
          <w:szCs w:val="28"/>
          <w:lang w:val="en-GB"/>
        </w:rPr>
        <w:t xml:space="preserve"> với số tiền </w:t>
      </w:r>
      <w:r w:rsidR="00044FAD" w:rsidRPr="00B52B0F">
        <w:rPr>
          <w:bCs/>
          <w:color w:val="000000"/>
          <w:sz w:val="28"/>
          <w:szCs w:val="28"/>
          <w:lang w:val="en-GB"/>
        </w:rPr>
        <w:t>8.000 lượt KCB</w:t>
      </w:r>
      <w:r w:rsidR="00F35FA7" w:rsidRPr="00B52B0F">
        <w:rPr>
          <w:bCs/>
          <w:color w:val="000000"/>
          <w:sz w:val="28"/>
          <w:szCs w:val="28"/>
          <w:lang w:val="en-GB"/>
        </w:rPr>
        <w:t xml:space="preserve"> x 100.000</w:t>
      </w:r>
      <w:r w:rsidR="009A14BF" w:rsidRPr="00B52B0F">
        <w:rPr>
          <w:bCs/>
          <w:color w:val="000000"/>
          <w:sz w:val="28"/>
          <w:szCs w:val="28"/>
          <w:lang w:val="en-GB"/>
        </w:rPr>
        <w:t xml:space="preserve"> đồng = 80</w:t>
      </w:r>
      <w:r w:rsidR="00F35FA7" w:rsidRPr="00B52B0F">
        <w:rPr>
          <w:bCs/>
          <w:color w:val="000000"/>
          <w:sz w:val="28"/>
          <w:szCs w:val="28"/>
          <w:lang w:val="en-GB"/>
        </w:rPr>
        <w:t>0.000.000</w:t>
      </w:r>
      <w:r w:rsidR="009A14BF" w:rsidRPr="00B52B0F">
        <w:rPr>
          <w:bCs/>
          <w:color w:val="000000"/>
          <w:sz w:val="28"/>
          <w:szCs w:val="28"/>
          <w:lang w:val="en-GB"/>
        </w:rPr>
        <w:t xml:space="preserve"> đồng vượt tổng mức thanh toán sẽ không được thanh toán.</w:t>
      </w:r>
    </w:p>
    <w:p w:rsidR="00EE571F" w:rsidRPr="00205707" w:rsidRDefault="00F20E0C" w:rsidP="00D348B9">
      <w:pPr>
        <w:pStyle w:val="NormalWeb"/>
        <w:shd w:val="clear" w:color="auto" w:fill="FFFFFF"/>
        <w:spacing w:before="120" w:beforeAutospacing="0" w:after="0" w:afterAutospacing="0" w:line="264" w:lineRule="auto"/>
        <w:ind w:firstLine="720"/>
        <w:jc w:val="both"/>
        <w:rPr>
          <w:bCs/>
          <w:color w:val="000000"/>
          <w:spacing w:val="-2"/>
          <w:sz w:val="28"/>
          <w:szCs w:val="28"/>
          <w:lang w:val="en-GB"/>
        </w:rPr>
      </w:pPr>
      <w:r w:rsidRPr="00205707">
        <w:rPr>
          <w:color w:val="000000"/>
          <w:spacing w:val="-2"/>
          <w:sz w:val="28"/>
          <w:szCs w:val="28"/>
          <w:lang w:val="en-GB"/>
        </w:rPr>
        <w:t xml:space="preserve">Từ các nguyên nhân nêu trên, Bộ Y tế đề xuất bỏ quy định về tổng mức thanh toán của Nghị định số 146/2018/NĐ-CP. Chi phí </w:t>
      </w:r>
      <w:r w:rsidR="007630F9" w:rsidRPr="00205707">
        <w:rPr>
          <w:color w:val="000000"/>
          <w:spacing w:val="-2"/>
          <w:sz w:val="28"/>
          <w:szCs w:val="28"/>
          <w:lang w:val="en-GB"/>
        </w:rPr>
        <w:t>khám bệnh, chữa bệnh</w:t>
      </w:r>
      <w:r w:rsidRPr="00205707">
        <w:rPr>
          <w:color w:val="000000"/>
          <w:spacing w:val="-2"/>
          <w:sz w:val="28"/>
          <w:szCs w:val="28"/>
          <w:lang w:val="en-GB"/>
        </w:rPr>
        <w:t xml:space="preserve"> </w:t>
      </w:r>
      <w:r w:rsidR="005C3EA3" w:rsidRPr="00205707">
        <w:rPr>
          <w:color w:val="000000"/>
          <w:spacing w:val="-2"/>
          <w:sz w:val="28"/>
          <w:szCs w:val="28"/>
        </w:rPr>
        <w:t>bảo hiểm y tế</w:t>
      </w:r>
      <w:r w:rsidRPr="00205707">
        <w:rPr>
          <w:color w:val="000000"/>
          <w:spacing w:val="-2"/>
          <w:sz w:val="28"/>
          <w:szCs w:val="28"/>
          <w:lang w:val="en-GB"/>
        </w:rPr>
        <w:t xml:space="preserve"> được thanh toán dựa trên chi phí </w:t>
      </w:r>
      <w:r w:rsidR="007630F9" w:rsidRPr="00205707">
        <w:rPr>
          <w:color w:val="000000"/>
          <w:spacing w:val="-2"/>
          <w:sz w:val="28"/>
          <w:szCs w:val="28"/>
          <w:lang w:val="en-GB"/>
        </w:rPr>
        <w:t>khám bệnh, chữa bệnh</w:t>
      </w:r>
      <w:r w:rsidRPr="00205707">
        <w:rPr>
          <w:color w:val="000000"/>
          <w:spacing w:val="-2"/>
          <w:sz w:val="28"/>
          <w:szCs w:val="28"/>
          <w:lang w:val="en-GB"/>
        </w:rPr>
        <w:t xml:space="preserve"> BHYT thực tế trong phạm vi được hưởng và mức hưởng của người tham gia bảo hiểm y tế đã được cơ quan </w:t>
      </w:r>
      <w:r w:rsidR="007630F9" w:rsidRPr="00205707">
        <w:rPr>
          <w:color w:val="000000"/>
          <w:spacing w:val="-2"/>
          <w:sz w:val="28"/>
          <w:szCs w:val="28"/>
          <w:lang w:val="en-GB"/>
        </w:rPr>
        <w:t>b</w:t>
      </w:r>
      <w:r w:rsidRPr="00205707">
        <w:rPr>
          <w:color w:val="000000"/>
          <w:spacing w:val="-2"/>
          <w:sz w:val="28"/>
          <w:szCs w:val="28"/>
          <w:lang w:val="en-GB"/>
        </w:rPr>
        <w:t>ảo hiểm xã hội giám định</w:t>
      </w:r>
      <w:r w:rsidR="00D332E5" w:rsidRPr="00205707">
        <w:rPr>
          <w:color w:val="000000"/>
          <w:spacing w:val="-2"/>
          <w:sz w:val="28"/>
          <w:szCs w:val="28"/>
          <w:lang w:val="en-GB"/>
        </w:rPr>
        <w:t xml:space="preserve"> và tuân theo quy định của pháp luật về giá</w:t>
      </w:r>
      <w:r w:rsidRPr="00205707">
        <w:rPr>
          <w:bCs/>
          <w:color w:val="000000"/>
          <w:spacing w:val="-2"/>
          <w:sz w:val="28"/>
          <w:szCs w:val="28"/>
          <w:lang w:val="en-GB"/>
        </w:rPr>
        <w:t>.</w:t>
      </w:r>
    </w:p>
    <w:p w:rsidR="001A1D40" w:rsidRPr="00B52B0F" w:rsidRDefault="00ED110E" w:rsidP="008F2E46">
      <w:pPr>
        <w:pStyle w:val="NormalWeb"/>
        <w:shd w:val="clear" w:color="auto" w:fill="FFFFFF"/>
        <w:spacing w:before="120" w:beforeAutospacing="0" w:after="0" w:afterAutospacing="0" w:line="276" w:lineRule="auto"/>
        <w:ind w:firstLine="720"/>
        <w:jc w:val="both"/>
        <w:rPr>
          <w:b/>
          <w:color w:val="000000"/>
          <w:kern w:val="28"/>
          <w:sz w:val="28"/>
          <w:szCs w:val="28"/>
          <w:lang w:val="nl-NL"/>
        </w:rPr>
      </w:pPr>
      <w:r>
        <w:rPr>
          <w:b/>
          <w:color w:val="000000"/>
          <w:kern w:val="28"/>
          <w:sz w:val="28"/>
          <w:szCs w:val="28"/>
          <w:lang w:val="nl-NL"/>
        </w:rPr>
        <w:t>h)</w:t>
      </w:r>
      <w:r w:rsidR="001A1D40" w:rsidRPr="00B52B0F">
        <w:rPr>
          <w:b/>
          <w:color w:val="000000"/>
          <w:kern w:val="28"/>
          <w:sz w:val="28"/>
          <w:szCs w:val="28"/>
          <w:lang w:val="nl-NL"/>
        </w:rPr>
        <w:t xml:space="preserve"> Bổ sung Điều 25a như sau:</w:t>
      </w:r>
    </w:p>
    <w:p w:rsidR="001A1D40" w:rsidRPr="00B52B0F" w:rsidRDefault="001A1D40" w:rsidP="008F2E46">
      <w:pPr>
        <w:spacing w:before="120" w:line="276" w:lineRule="auto"/>
        <w:ind w:firstLine="720"/>
        <w:jc w:val="both"/>
        <w:rPr>
          <w:b/>
          <w:color w:val="000000"/>
          <w:kern w:val="28"/>
          <w:sz w:val="28"/>
          <w:szCs w:val="28"/>
          <w:lang w:val="nl-NL"/>
        </w:rPr>
      </w:pPr>
      <w:r w:rsidRPr="00B52B0F">
        <w:rPr>
          <w:b/>
          <w:color w:val="000000"/>
          <w:kern w:val="28"/>
          <w:sz w:val="28"/>
          <w:szCs w:val="28"/>
          <w:lang w:val="nl-NL"/>
        </w:rPr>
        <w:t>“Điều 25a. Thanh toán theo trường hợp bệnh</w:t>
      </w:r>
      <w:r w:rsidR="00F07553" w:rsidRPr="00B52B0F">
        <w:rPr>
          <w:b/>
          <w:color w:val="000000"/>
          <w:kern w:val="28"/>
          <w:sz w:val="28"/>
          <w:szCs w:val="28"/>
          <w:lang w:val="nl-NL"/>
        </w:rPr>
        <w:t xml:space="preserve"> (Nhóm </w:t>
      </w:r>
      <w:r w:rsidR="00DF6B2E" w:rsidRPr="00B52B0F">
        <w:rPr>
          <w:b/>
          <w:color w:val="000000"/>
          <w:kern w:val="28"/>
          <w:sz w:val="28"/>
          <w:szCs w:val="28"/>
          <w:lang w:val="nl-NL"/>
        </w:rPr>
        <w:t xml:space="preserve">các </w:t>
      </w:r>
      <w:r w:rsidR="00F07553" w:rsidRPr="00B52B0F">
        <w:rPr>
          <w:b/>
          <w:color w:val="000000"/>
          <w:kern w:val="28"/>
          <w:sz w:val="28"/>
          <w:szCs w:val="28"/>
          <w:lang w:val="nl-NL"/>
        </w:rPr>
        <w:t>bệnh có chẩn đoán liên quan)</w:t>
      </w:r>
    </w:p>
    <w:p w:rsidR="001A1D40" w:rsidRPr="00B52B0F" w:rsidRDefault="001A1D40" w:rsidP="008F2E46">
      <w:pPr>
        <w:spacing w:before="120" w:line="276" w:lineRule="auto"/>
        <w:ind w:firstLine="720"/>
        <w:jc w:val="both"/>
        <w:rPr>
          <w:color w:val="000000"/>
          <w:sz w:val="28"/>
          <w:szCs w:val="28"/>
        </w:rPr>
      </w:pPr>
      <w:r w:rsidRPr="00B52B0F">
        <w:rPr>
          <w:color w:val="000000"/>
          <w:sz w:val="28"/>
          <w:szCs w:val="28"/>
          <w:lang w:val="vi-VN" w:eastAsia="vi-VN"/>
        </w:rPr>
        <w:t xml:space="preserve">1. Thanh toán theo </w:t>
      </w:r>
      <w:r w:rsidRPr="00B52B0F">
        <w:rPr>
          <w:color w:val="000000"/>
          <w:kern w:val="28"/>
          <w:sz w:val="28"/>
          <w:szCs w:val="28"/>
          <w:lang w:val="nl-NL"/>
        </w:rPr>
        <w:t>trường hợp bệnh</w:t>
      </w:r>
      <w:r w:rsidRPr="00B52B0F">
        <w:rPr>
          <w:color w:val="000000"/>
          <w:sz w:val="28"/>
          <w:szCs w:val="28"/>
          <w:lang w:val="vi-VN" w:eastAsia="vi-VN"/>
        </w:rPr>
        <w:t xml:space="preserve"> </w:t>
      </w:r>
      <w:r w:rsidR="00F07553" w:rsidRPr="00B52B0F">
        <w:rPr>
          <w:bCs/>
          <w:color w:val="000000"/>
          <w:kern w:val="28"/>
          <w:sz w:val="28"/>
          <w:szCs w:val="28"/>
          <w:lang w:val="nl-NL"/>
        </w:rPr>
        <w:t xml:space="preserve">(Nhóm </w:t>
      </w:r>
      <w:r w:rsidR="00DF6B2E" w:rsidRPr="00B52B0F">
        <w:rPr>
          <w:bCs/>
          <w:color w:val="000000"/>
          <w:kern w:val="28"/>
          <w:sz w:val="28"/>
          <w:szCs w:val="28"/>
          <w:lang w:val="nl-NL"/>
        </w:rPr>
        <w:t xml:space="preserve">các </w:t>
      </w:r>
      <w:r w:rsidR="00F07553" w:rsidRPr="00B52B0F">
        <w:rPr>
          <w:bCs/>
          <w:color w:val="000000"/>
          <w:kern w:val="28"/>
          <w:sz w:val="28"/>
          <w:szCs w:val="28"/>
          <w:lang w:val="nl-NL"/>
        </w:rPr>
        <w:t xml:space="preserve">bệnh có chẩn đoán liên quan) </w:t>
      </w:r>
      <w:r w:rsidRPr="00B52B0F">
        <w:rPr>
          <w:color w:val="000000"/>
          <w:sz w:val="28"/>
          <w:szCs w:val="28"/>
          <w:lang w:val="vi-VN" w:eastAsia="vi-VN"/>
        </w:rPr>
        <w:t>được áp dụng đối với cơ sở khám bệnh, chữa bệnh có khám bệnh, chữa bệnh bảo hiểm y tế.</w:t>
      </w:r>
    </w:p>
    <w:p w:rsidR="001A1D40" w:rsidRPr="00B52B0F" w:rsidRDefault="00A047BD" w:rsidP="008F2E46">
      <w:pPr>
        <w:spacing w:before="120" w:line="276" w:lineRule="auto"/>
        <w:ind w:firstLine="720"/>
        <w:jc w:val="both"/>
        <w:rPr>
          <w:color w:val="000000"/>
          <w:sz w:val="28"/>
          <w:szCs w:val="28"/>
          <w:lang w:eastAsia="vi-VN"/>
        </w:rPr>
      </w:pPr>
      <w:r w:rsidRPr="00B52B0F">
        <w:rPr>
          <w:color w:val="000000"/>
          <w:sz w:val="28"/>
          <w:szCs w:val="28"/>
          <w:lang w:eastAsia="vi-VN"/>
        </w:rPr>
        <w:t>2</w:t>
      </w:r>
      <w:r w:rsidR="001A1D40" w:rsidRPr="00B52B0F">
        <w:rPr>
          <w:color w:val="000000"/>
          <w:sz w:val="28"/>
          <w:szCs w:val="28"/>
          <w:lang w:val="vi-VN" w:eastAsia="vi-VN"/>
        </w:rPr>
        <w:t xml:space="preserve">. Bộ trưởng Bộ Y tế quy định phạm vi thực hiện, lộ trình thực hiện, kỹ thuật xác định quỹ và thanh toán theo </w:t>
      </w:r>
      <w:r w:rsidR="001A1D40" w:rsidRPr="00B52B0F">
        <w:rPr>
          <w:color w:val="000000"/>
          <w:kern w:val="28"/>
          <w:sz w:val="28"/>
          <w:szCs w:val="28"/>
          <w:lang w:val="nl-NL"/>
        </w:rPr>
        <w:t>trường hợp bệnh</w:t>
      </w:r>
      <w:r w:rsidR="001A1D40" w:rsidRPr="00B52B0F">
        <w:rPr>
          <w:color w:val="000000"/>
          <w:sz w:val="28"/>
          <w:szCs w:val="28"/>
          <w:lang w:val="vi-VN" w:eastAsia="vi-VN"/>
        </w:rPr>
        <w:t xml:space="preserve"> </w:t>
      </w:r>
      <w:r w:rsidR="00F07553" w:rsidRPr="00B52B0F">
        <w:rPr>
          <w:bCs/>
          <w:color w:val="000000"/>
          <w:kern w:val="28"/>
          <w:sz w:val="28"/>
          <w:szCs w:val="28"/>
          <w:lang w:val="nl-NL"/>
        </w:rPr>
        <w:t xml:space="preserve">(Nhóm </w:t>
      </w:r>
      <w:r w:rsidR="00DF6B2E" w:rsidRPr="00B52B0F">
        <w:rPr>
          <w:bCs/>
          <w:color w:val="000000"/>
          <w:kern w:val="28"/>
          <w:sz w:val="28"/>
          <w:szCs w:val="28"/>
          <w:lang w:val="nl-NL"/>
        </w:rPr>
        <w:t xml:space="preserve">các </w:t>
      </w:r>
      <w:r w:rsidR="00F07553" w:rsidRPr="00B52B0F">
        <w:rPr>
          <w:bCs/>
          <w:color w:val="000000"/>
          <w:kern w:val="28"/>
          <w:sz w:val="28"/>
          <w:szCs w:val="28"/>
          <w:lang w:val="nl-NL"/>
        </w:rPr>
        <w:t xml:space="preserve">bệnh có chẩn đoán liên quan) </w:t>
      </w:r>
      <w:r w:rsidR="001A1D40" w:rsidRPr="00B52B0F">
        <w:rPr>
          <w:color w:val="000000"/>
          <w:sz w:val="28"/>
          <w:szCs w:val="28"/>
          <w:lang w:val="vi-VN" w:eastAsia="vi-VN"/>
        </w:rPr>
        <w:t>quy định tại Điều này.</w:t>
      </w:r>
      <w:r w:rsidR="001A1D40" w:rsidRPr="00B52B0F">
        <w:rPr>
          <w:color w:val="000000"/>
          <w:sz w:val="28"/>
          <w:szCs w:val="28"/>
          <w:lang w:eastAsia="vi-VN"/>
        </w:rPr>
        <w:t>”</w:t>
      </w:r>
    </w:p>
    <w:p w:rsidR="0060593B" w:rsidRPr="00B52B0F" w:rsidRDefault="0060593B" w:rsidP="008F2E46">
      <w:pPr>
        <w:pStyle w:val="BodyTextIndent"/>
        <w:spacing w:before="120" w:line="276" w:lineRule="auto"/>
        <w:ind w:firstLine="720"/>
        <w:jc w:val="both"/>
        <w:rPr>
          <w:rFonts w:ascii="Times New Roman" w:hAnsi="Times New Roman"/>
          <w:b/>
          <w:i/>
          <w:color w:val="000000"/>
          <w:kern w:val="28"/>
          <w:sz w:val="28"/>
          <w:szCs w:val="28"/>
          <w:lang w:val="vi-VN"/>
        </w:rPr>
      </w:pPr>
      <w:r w:rsidRPr="00B52B0F">
        <w:rPr>
          <w:rFonts w:ascii="Times New Roman" w:hAnsi="Times New Roman"/>
          <w:b/>
          <w:i/>
          <w:color w:val="000000"/>
          <w:kern w:val="28"/>
          <w:sz w:val="28"/>
          <w:szCs w:val="28"/>
        </w:rPr>
        <w:t>Lý do sửa đổi:</w:t>
      </w:r>
    </w:p>
    <w:p w:rsidR="0060593B" w:rsidRPr="00B52B0F" w:rsidRDefault="0060593B" w:rsidP="008F2E46">
      <w:pPr>
        <w:spacing w:before="120" w:line="276" w:lineRule="auto"/>
        <w:ind w:firstLine="720"/>
        <w:jc w:val="both"/>
        <w:rPr>
          <w:color w:val="000000"/>
          <w:sz w:val="28"/>
          <w:szCs w:val="28"/>
        </w:rPr>
      </w:pPr>
      <w:r w:rsidRPr="00B52B0F">
        <w:rPr>
          <w:color w:val="000000"/>
          <w:sz w:val="28"/>
          <w:szCs w:val="28"/>
          <w:lang w:val="vi-VN"/>
        </w:rPr>
        <w:t xml:space="preserve">Khoản 1 Điều 30 của Luật </w:t>
      </w:r>
      <w:r w:rsidR="005C3EA3" w:rsidRPr="00B52B0F">
        <w:rPr>
          <w:color w:val="000000"/>
          <w:sz w:val="28"/>
          <w:szCs w:val="28"/>
        </w:rPr>
        <w:t>bảo hiểm y tế</w:t>
      </w:r>
      <w:r w:rsidRPr="00B52B0F">
        <w:rPr>
          <w:color w:val="000000"/>
          <w:sz w:val="28"/>
          <w:szCs w:val="28"/>
          <w:lang w:val="vi-VN"/>
        </w:rPr>
        <w:t xml:space="preserve"> quy định 03 phương thức thanh toán</w:t>
      </w:r>
      <w:r w:rsidR="00DF6B2E" w:rsidRPr="00B52B0F">
        <w:rPr>
          <w:color w:val="000000"/>
          <w:sz w:val="28"/>
          <w:szCs w:val="28"/>
        </w:rPr>
        <w:t>,</w:t>
      </w:r>
      <w:r w:rsidRPr="00B52B0F">
        <w:rPr>
          <w:color w:val="000000"/>
          <w:sz w:val="28"/>
          <w:szCs w:val="28"/>
          <w:lang w:val="vi-VN"/>
        </w:rPr>
        <w:t xml:space="preserve"> bao gồm: Thanh toán theo định suất; Thanh toán theo giá dịch vụ; Thanh </w:t>
      </w:r>
      <w:r w:rsidRPr="00B52B0F">
        <w:rPr>
          <w:color w:val="000000"/>
          <w:sz w:val="28"/>
          <w:szCs w:val="28"/>
          <w:lang w:val="vi-VN"/>
        </w:rPr>
        <w:lastRenderedPageBreak/>
        <w:t xml:space="preserve">toán theo trường hợp bệnh. Tuy nhiên, trong Nghị định </w:t>
      </w:r>
      <w:r w:rsidRPr="00B52B0F">
        <w:rPr>
          <w:bCs/>
          <w:color w:val="000000"/>
          <w:sz w:val="28"/>
          <w:szCs w:val="28"/>
          <w:lang w:val="en-GB"/>
        </w:rPr>
        <w:t>số 146/2018/NĐ-CP</w:t>
      </w:r>
      <w:r w:rsidRPr="00B52B0F">
        <w:rPr>
          <w:bCs/>
          <w:color w:val="000000"/>
          <w:sz w:val="28"/>
          <w:szCs w:val="28"/>
          <w:lang w:val="vi-VN"/>
        </w:rPr>
        <w:t xml:space="preserve"> mới </w:t>
      </w:r>
      <w:r w:rsidR="00F07553" w:rsidRPr="00B52B0F">
        <w:rPr>
          <w:bCs/>
          <w:color w:val="000000"/>
          <w:sz w:val="28"/>
          <w:szCs w:val="28"/>
        </w:rPr>
        <w:t xml:space="preserve">chỉ có </w:t>
      </w:r>
      <w:r w:rsidRPr="00B52B0F">
        <w:rPr>
          <w:bCs/>
          <w:color w:val="000000"/>
          <w:sz w:val="28"/>
          <w:szCs w:val="28"/>
          <w:lang w:val="vi-VN"/>
        </w:rPr>
        <w:t xml:space="preserve">hướng dẫn phương thức thanh toán theo định suất và </w:t>
      </w:r>
      <w:r w:rsidR="00F07553" w:rsidRPr="00B52B0F">
        <w:rPr>
          <w:color w:val="000000"/>
          <w:sz w:val="28"/>
          <w:szCs w:val="28"/>
        </w:rPr>
        <w:t>t</w:t>
      </w:r>
      <w:r w:rsidRPr="00B52B0F">
        <w:rPr>
          <w:color w:val="000000"/>
          <w:sz w:val="28"/>
          <w:szCs w:val="28"/>
          <w:lang w:val="vi-VN"/>
        </w:rPr>
        <w:t>hanh toán theo giá dịch vụ</w:t>
      </w:r>
      <w:r w:rsidR="00F07553" w:rsidRPr="00B52B0F">
        <w:rPr>
          <w:color w:val="000000"/>
          <w:sz w:val="28"/>
          <w:szCs w:val="28"/>
        </w:rPr>
        <w:t>, còn chưa có hướng dẫn đối với thanh toán theo trường hợp bệnh</w:t>
      </w:r>
      <w:r w:rsidR="004B2E00" w:rsidRPr="00B52B0F">
        <w:rPr>
          <w:color w:val="000000"/>
          <w:sz w:val="28"/>
          <w:szCs w:val="28"/>
          <w:lang w:val="vi-VN"/>
        </w:rPr>
        <w:t>.</w:t>
      </w:r>
      <w:r w:rsidR="00DF6B2E" w:rsidRPr="00B52B0F">
        <w:rPr>
          <w:color w:val="000000"/>
          <w:sz w:val="28"/>
          <w:szCs w:val="28"/>
        </w:rPr>
        <w:t xml:space="preserve"> Do đó, việc hướng dẫn quy định phương thức thanh toán này là để bảo đẩm tổ chức thực hiện theo quy định của luật bảo hiểm y tế.</w:t>
      </w:r>
    </w:p>
    <w:p w:rsidR="00F07553" w:rsidRPr="00B52B0F" w:rsidRDefault="00F07553" w:rsidP="008F2E46">
      <w:pPr>
        <w:spacing w:before="120" w:line="276" w:lineRule="auto"/>
        <w:ind w:firstLine="720"/>
        <w:jc w:val="both"/>
        <w:rPr>
          <w:color w:val="000000"/>
          <w:sz w:val="28"/>
          <w:szCs w:val="28"/>
        </w:rPr>
      </w:pPr>
      <w:r w:rsidRPr="00B52B0F">
        <w:rPr>
          <w:color w:val="000000"/>
          <w:sz w:val="28"/>
          <w:szCs w:val="28"/>
        </w:rPr>
        <w:t xml:space="preserve">Tuy nhiên, nếu </w:t>
      </w:r>
      <w:r w:rsidR="00D332E5" w:rsidRPr="00B52B0F">
        <w:rPr>
          <w:color w:val="000000"/>
          <w:sz w:val="28"/>
          <w:szCs w:val="28"/>
        </w:rPr>
        <w:t xml:space="preserve">bổ sung </w:t>
      </w:r>
      <w:r w:rsidRPr="00B52B0F">
        <w:rPr>
          <w:color w:val="000000"/>
          <w:sz w:val="28"/>
          <w:szCs w:val="28"/>
        </w:rPr>
        <w:t xml:space="preserve">quy định </w:t>
      </w:r>
      <w:r w:rsidR="00DF6B2E" w:rsidRPr="00B52B0F">
        <w:rPr>
          <w:color w:val="000000"/>
          <w:sz w:val="28"/>
          <w:szCs w:val="28"/>
        </w:rPr>
        <w:t>“</w:t>
      </w:r>
      <w:r w:rsidRPr="00B52B0F">
        <w:rPr>
          <w:color w:val="000000"/>
          <w:sz w:val="28"/>
          <w:szCs w:val="28"/>
        </w:rPr>
        <w:t>thanh toán theo trường hợp bệnh</w:t>
      </w:r>
      <w:r w:rsidR="00DF6B2E" w:rsidRPr="00B52B0F">
        <w:rPr>
          <w:color w:val="000000"/>
          <w:sz w:val="28"/>
          <w:szCs w:val="28"/>
        </w:rPr>
        <w:t>”</w:t>
      </w:r>
      <w:r w:rsidRPr="00B52B0F">
        <w:rPr>
          <w:color w:val="000000"/>
          <w:sz w:val="28"/>
          <w:szCs w:val="28"/>
        </w:rPr>
        <w:t xml:space="preserve"> </w:t>
      </w:r>
      <w:r w:rsidR="00D332E5" w:rsidRPr="00B52B0F">
        <w:rPr>
          <w:color w:val="000000"/>
          <w:sz w:val="28"/>
          <w:szCs w:val="28"/>
        </w:rPr>
        <w:t xml:space="preserve">như luật bảo hiểm y tế quy định </w:t>
      </w:r>
      <w:r w:rsidRPr="00B52B0F">
        <w:rPr>
          <w:color w:val="000000"/>
          <w:sz w:val="28"/>
          <w:szCs w:val="28"/>
        </w:rPr>
        <w:t xml:space="preserve">sẽ </w:t>
      </w:r>
      <w:r w:rsidR="00D332E5" w:rsidRPr="00B52B0F">
        <w:rPr>
          <w:color w:val="000000"/>
          <w:sz w:val="28"/>
          <w:szCs w:val="28"/>
        </w:rPr>
        <w:t xml:space="preserve">vướng mắc, vì </w:t>
      </w:r>
      <w:r w:rsidRPr="00B52B0F">
        <w:rPr>
          <w:color w:val="000000"/>
          <w:sz w:val="28"/>
          <w:szCs w:val="28"/>
        </w:rPr>
        <w:t xml:space="preserve">là không có trong thực tế chuyên môn ở Việt Nam cũng như trên thế giới. Trên thế giới, chỉ có thuật ngữ </w:t>
      </w:r>
      <w:r w:rsidRPr="00B52B0F">
        <w:rPr>
          <w:bCs/>
          <w:color w:val="000000"/>
          <w:kern w:val="28"/>
          <w:sz w:val="28"/>
          <w:szCs w:val="28"/>
          <w:lang w:val="nl-NL"/>
        </w:rPr>
        <w:t>Nhóm chẩn đoán liên quan (</w:t>
      </w:r>
      <w:r w:rsidR="00B12A00" w:rsidRPr="00B52B0F">
        <w:rPr>
          <w:bCs/>
          <w:color w:val="000000"/>
          <w:kern w:val="28"/>
          <w:sz w:val="28"/>
          <w:szCs w:val="28"/>
          <w:lang w:val="nl-NL"/>
        </w:rPr>
        <w:t>Diagnosis</w:t>
      </w:r>
      <w:r w:rsidRPr="00B52B0F">
        <w:rPr>
          <w:bCs/>
          <w:color w:val="000000"/>
          <w:kern w:val="28"/>
          <w:sz w:val="28"/>
          <w:szCs w:val="28"/>
          <w:lang w:val="nl-NL"/>
        </w:rPr>
        <w:t xml:space="preserve"> </w:t>
      </w:r>
      <w:r w:rsidR="00631DA1" w:rsidRPr="00B52B0F">
        <w:rPr>
          <w:bCs/>
          <w:color w:val="000000"/>
          <w:kern w:val="28"/>
          <w:sz w:val="28"/>
          <w:szCs w:val="28"/>
          <w:lang w:val="nl-NL"/>
        </w:rPr>
        <w:t xml:space="preserve">- </w:t>
      </w:r>
      <w:r w:rsidRPr="00B52B0F">
        <w:rPr>
          <w:bCs/>
          <w:color w:val="000000"/>
          <w:kern w:val="28"/>
          <w:sz w:val="28"/>
          <w:szCs w:val="28"/>
          <w:lang w:val="nl-NL"/>
        </w:rPr>
        <w:t xml:space="preserve">Related </w:t>
      </w:r>
      <w:r w:rsidR="00631DA1" w:rsidRPr="00B52B0F">
        <w:rPr>
          <w:bCs/>
          <w:color w:val="000000"/>
          <w:kern w:val="28"/>
          <w:sz w:val="28"/>
          <w:szCs w:val="28"/>
          <w:lang w:val="nl-NL"/>
        </w:rPr>
        <w:t xml:space="preserve">- </w:t>
      </w:r>
      <w:r w:rsidRPr="00B52B0F">
        <w:rPr>
          <w:bCs/>
          <w:color w:val="000000"/>
          <w:kern w:val="28"/>
          <w:sz w:val="28"/>
          <w:szCs w:val="28"/>
          <w:lang w:val="nl-NL"/>
        </w:rPr>
        <w:t>Group, viết tắt là DRG).</w:t>
      </w:r>
      <w:r w:rsidRPr="00B52B0F">
        <w:rPr>
          <w:color w:val="000000"/>
          <w:sz w:val="28"/>
          <w:szCs w:val="28"/>
        </w:rPr>
        <w:t xml:space="preserve"> Do đó, để có thể triển khai thực hiện được quy định này của luật bảo hiểm y tế thì cần được xác định thanh toán theo trường hợp bệnh là </w:t>
      </w:r>
      <w:r w:rsidRPr="00B52B0F">
        <w:rPr>
          <w:bCs/>
          <w:color w:val="000000"/>
          <w:kern w:val="28"/>
          <w:sz w:val="28"/>
          <w:szCs w:val="28"/>
          <w:lang w:val="nl-NL"/>
        </w:rPr>
        <w:t>thạnh toán theo Nhóm chẩn đoán liên quan.</w:t>
      </w:r>
      <w:r w:rsidR="00765A80" w:rsidRPr="00B52B0F">
        <w:rPr>
          <w:bCs/>
          <w:color w:val="000000"/>
          <w:kern w:val="28"/>
          <w:sz w:val="28"/>
          <w:szCs w:val="28"/>
          <w:lang w:val="nl-NL"/>
        </w:rPr>
        <w:t xml:space="preserve"> Nếu đưa vào </w:t>
      </w:r>
      <w:r w:rsidR="00631DA1" w:rsidRPr="00B52B0F">
        <w:rPr>
          <w:bCs/>
          <w:color w:val="000000"/>
          <w:kern w:val="28"/>
          <w:sz w:val="28"/>
          <w:szCs w:val="28"/>
          <w:lang w:val="nl-NL"/>
        </w:rPr>
        <w:t xml:space="preserve">nghị định sửa đổi, bổ sung </w:t>
      </w:r>
      <w:r w:rsidR="00765A80" w:rsidRPr="00B52B0F">
        <w:rPr>
          <w:color w:val="000000"/>
          <w:sz w:val="28"/>
          <w:szCs w:val="28"/>
          <w:lang w:val="vi-VN"/>
        </w:rPr>
        <w:t xml:space="preserve">Nghị định </w:t>
      </w:r>
      <w:r w:rsidR="00765A80" w:rsidRPr="00B52B0F">
        <w:rPr>
          <w:bCs/>
          <w:color w:val="000000"/>
          <w:sz w:val="28"/>
          <w:szCs w:val="28"/>
          <w:lang w:val="en-GB"/>
        </w:rPr>
        <w:t>số 146/2018/NĐ-CP thì đề nghị Chính phủ có báo cáo, xin ý kiến của cơ quan có thẩm quyền để giải thích nội dung này trước khi xây dựng quy định chi tiết.</w:t>
      </w:r>
    </w:p>
    <w:p w:rsidR="001A1D40" w:rsidRPr="008C2A1F" w:rsidRDefault="00ED110E" w:rsidP="008F2E46">
      <w:pPr>
        <w:pStyle w:val="BodyTextIndent"/>
        <w:spacing w:before="120" w:line="276" w:lineRule="auto"/>
        <w:ind w:firstLine="720"/>
        <w:jc w:val="both"/>
        <w:rPr>
          <w:rFonts w:ascii="Times New Roman" w:hAnsi="Times New Roman"/>
          <w:b/>
          <w:color w:val="000000"/>
          <w:kern w:val="28"/>
          <w:sz w:val="28"/>
          <w:szCs w:val="28"/>
        </w:rPr>
      </w:pPr>
      <w:r>
        <w:rPr>
          <w:rFonts w:ascii="Times New Roman" w:hAnsi="Times New Roman"/>
          <w:b/>
          <w:color w:val="000000"/>
          <w:kern w:val="28"/>
          <w:sz w:val="28"/>
          <w:szCs w:val="28"/>
        </w:rPr>
        <w:t>i)</w:t>
      </w:r>
      <w:r w:rsidR="001A1D40" w:rsidRPr="00B52B0F">
        <w:rPr>
          <w:rFonts w:ascii="Times New Roman" w:hAnsi="Times New Roman"/>
          <w:b/>
          <w:color w:val="000000"/>
          <w:kern w:val="28"/>
          <w:sz w:val="28"/>
          <w:szCs w:val="28"/>
        </w:rPr>
        <w:t xml:space="preserve"> Sửa đổi</w:t>
      </w:r>
      <w:r w:rsidR="008C2A1F">
        <w:rPr>
          <w:rFonts w:ascii="Times New Roman" w:hAnsi="Times New Roman"/>
          <w:b/>
          <w:color w:val="000000"/>
          <w:kern w:val="28"/>
          <w:sz w:val="28"/>
          <w:szCs w:val="28"/>
        </w:rPr>
        <w:t xml:space="preserve">, bổ sung </w:t>
      </w:r>
      <w:r w:rsidR="001A1D40" w:rsidRPr="00B52B0F">
        <w:rPr>
          <w:rFonts w:ascii="Times New Roman" w:hAnsi="Times New Roman"/>
          <w:b/>
          <w:color w:val="000000"/>
          <w:kern w:val="28"/>
          <w:sz w:val="28"/>
          <w:szCs w:val="28"/>
        </w:rPr>
        <w:t xml:space="preserve">Mẫu số 3. Danh sách thành viên Hộ gia đình tham gia </w:t>
      </w:r>
      <w:r w:rsidR="00C239CF" w:rsidRPr="00B52B0F">
        <w:rPr>
          <w:rFonts w:ascii="Times New Roman" w:hAnsi="Times New Roman"/>
          <w:b/>
          <w:color w:val="000000"/>
          <w:kern w:val="28"/>
          <w:sz w:val="28"/>
          <w:szCs w:val="28"/>
          <w:lang w:val="vi-VN"/>
        </w:rPr>
        <w:t>bảo hiểm y tế</w:t>
      </w:r>
    </w:p>
    <w:p w:rsidR="001A1D40" w:rsidRPr="00B52B0F" w:rsidRDefault="001A1D40" w:rsidP="008F2E46">
      <w:pPr>
        <w:pStyle w:val="BodyTextIndent"/>
        <w:spacing w:before="120" w:line="276" w:lineRule="auto"/>
        <w:ind w:firstLine="720"/>
        <w:jc w:val="both"/>
        <w:rPr>
          <w:rFonts w:ascii="Times New Roman" w:hAnsi="Times New Roman"/>
          <w:b/>
          <w:i/>
          <w:color w:val="000000"/>
          <w:kern w:val="28"/>
          <w:sz w:val="28"/>
          <w:szCs w:val="28"/>
          <w:lang w:val="vi-VN"/>
        </w:rPr>
      </w:pPr>
      <w:r w:rsidRPr="00B52B0F">
        <w:rPr>
          <w:rFonts w:ascii="Times New Roman" w:hAnsi="Times New Roman"/>
          <w:b/>
          <w:i/>
          <w:color w:val="000000"/>
          <w:kern w:val="28"/>
          <w:sz w:val="28"/>
          <w:szCs w:val="28"/>
        </w:rPr>
        <w:t>Lý do sửa</w:t>
      </w:r>
      <w:r w:rsidR="00EA23B3" w:rsidRPr="00B52B0F">
        <w:rPr>
          <w:rFonts w:ascii="Times New Roman" w:hAnsi="Times New Roman"/>
          <w:b/>
          <w:i/>
          <w:color w:val="000000"/>
          <w:kern w:val="28"/>
          <w:sz w:val="28"/>
          <w:szCs w:val="28"/>
        </w:rPr>
        <w:t xml:space="preserve"> đổi</w:t>
      </w:r>
      <w:r w:rsidRPr="00B52B0F">
        <w:rPr>
          <w:rFonts w:ascii="Times New Roman" w:hAnsi="Times New Roman"/>
          <w:b/>
          <w:i/>
          <w:color w:val="000000"/>
          <w:kern w:val="28"/>
          <w:sz w:val="28"/>
          <w:szCs w:val="28"/>
        </w:rPr>
        <w:t>:</w:t>
      </w:r>
    </w:p>
    <w:p w:rsidR="00BC01E2" w:rsidRPr="00B52B0F" w:rsidRDefault="00AF3F13" w:rsidP="008F2E46">
      <w:pPr>
        <w:spacing w:before="120" w:line="276" w:lineRule="auto"/>
        <w:ind w:firstLine="720"/>
        <w:jc w:val="both"/>
        <w:rPr>
          <w:rFonts w:eastAsia="Calibri"/>
          <w:color w:val="000000"/>
          <w:spacing w:val="2"/>
          <w:sz w:val="28"/>
          <w:szCs w:val="28"/>
          <w:lang w:val="vi-VN"/>
        </w:rPr>
      </w:pPr>
      <w:r w:rsidRPr="00B52B0F">
        <w:rPr>
          <w:rFonts w:eastAsia="Calibri"/>
          <w:color w:val="000000"/>
          <w:spacing w:val="2"/>
          <w:sz w:val="28"/>
          <w:szCs w:val="28"/>
        </w:rPr>
        <w:t xml:space="preserve">Để phù hợp với quy định tại </w:t>
      </w:r>
      <w:r w:rsidRPr="00B52B0F">
        <w:rPr>
          <w:rFonts w:eastAsia="Calibri"/>
          <w:color w:val="000000"/>
          <w:spacing w:val="2"/>
          <w:sz w:val="28"/>
          <w:szCs w:val="28"/>
          <w:lang w:val="vi-VN"/>
        </w:rPr>
        <w:t xml:space="preserve">khoản 2 Điều 37 </w:t>
      </w:r>
      <w:r w:rsidRPr="00B52B0F">
        <w:rPr>
          <w:rFonts w:eastAsia="Calibri"/>
          <w:color w:val="000000"/>
          <w:spacing w:val="2"/>
          <w:sz w:val="28"/>
          <w:szCs w:val="28"/>
        </w:rPr>
        <w:t>Luật cư trú (</w:t>
      </w:r>
      <w:r w:rsidRPr="00B52B0F">
        <w:rPr>
          <w:rFonts w:eastAsia="Calibri"/>
          <w:color w:val="000000"/>
          <w:spacing w:val="2"/>
          <w:sz w:val="28"/>
          <w:szCs w:val="28"/>
          <w:lang w:val="vi-VN"/>
        </w:rPr>
        <w:t>sửa đổi, bổ sung khoản 7 Điều 2 của Luật Bảo hiểm y tế số 25/2008/QH12</w:t>
      </w:r>
      <w:r w:rsidRPr="00B52B0F">
        <w:rPr>
          <w:rFonts w:eastAsia="Calibri"/>
          <w:color w:val="000000"/>
          <w:spacing w:val="2"/>
          <w:sz w:val="28"/>
          <w:szCs w:val="28"/>
        </w:rPr>
        <w:t>)</w:t>
      </w:r>
      <w:r w:rsidRPr="00B52B0F">
        <w:rPr>
          <w:rFonts w:eastAsia="Calibri"/>
          <w:color w:val="000000"/>
          <w:spacing w:val="2"/>
          <w:sz w:val="28"/>
          <w:szCs w:val="28"/>
          <w:lang w:val="vi-VN"/>
        </w:rPr>
        <w:t xml:space="preserve"> </w:t>
      </w:r>
      <w:r w:rsidR="00BC01E2" w:rsidRPr="00B52B0F">
        <w:rPr>
          <w:rFonts w:eastAsia="Calibri"/>
          <w:color w:val="000000"/>
          <w:spacing w:val="2"/>
          <w:sz w:val="28"/>
          <w:szCs w:val="28"/>
          <w:lang w:val="vi-VN"/>
        </w:rPr>
        <w:t>cụ thể như sau:</w:t>
      </w:r>
    </w:p>
    <w:p w:rsidR="00BC01E2" w:rsidRPr="00B52B0F" w:rsidRDefault="00BC01E2" w:rsidP="008F2E46">
      <w:pPr>
        <w:spacing w:before="120" w:line="276" w:lineRule="auto"/>
        <w:ind w:firstLine="720"/>
        <w:jc w:val="both"/>
        <w:rPr>
          <w:rFonts w:eastAsia="Calibri"/>
          <w:color w:val="000000"/>
          <w:spacing w:val="2"/>
          <w:sz w:val="28"/>
          <w:szCs w:val="28"/>
          <w:lang w:val="vi-VN"/>
        </w:rPr>
      </w:pPr>
      <w:r w:rsidRPr="00B52B0F">
        <w:rPr>
          <w:rFonts w:eastAsia="Calibri"/>
          <w:color w:val="000000"/>
          <w:spacing w:val="2"/>
          <w:sz w:val="28"/>
          <w:szCs w:val="28"/>
          <w:lang w:val="vi-VN"/>
        </w:rPr>
        <w:t xml:space="preserve">“7. Hộ gia đình tham gia </w:t>
      </w:r>
      <w:r w:rsidR="005C3EA3" w:rsidRPr="00B52B0F">
        <w:rPr>
          <w:color w:val="000000"/>
          <w:sz w:val="28"/>
          <w:szCs w:val="28"/>
        </w:rPr>
        <w:t>bảo hiểm y tế</w:t>
      </w:r>
      <w:r w:rsidRPr="00B52B0F">
        <w:rPr>
          <w:rFonts w:eastAsia="Calibri"/>
          <w:color w:val="000000"/>
          <w:spacing w:val="2"/>
          <w:sz w:val="28"/>
          <w:szCs w:val="28"/>
          <w:lang w:val="vi-VN"/>
        </w:rPr>
        <w:t xml:space="preserve"> là những người cùng đăng ký thường trú hoặc cùng đăng ký tạm trú tại một chỗ ở hợp pháp theo quy định của pháp luật về cư trú”</w:t>
      </w:r>
    </w:p>
    <w:p w:rsidR="001A1D40" w:rsidRPr="00B52B0F" w:rsidRDefault="008C2A1F" w:rsidP="008F2E46">
      <w:pPr>
        <w:pStyle w:val="BodyTextIndent"/>
        <w:spacing w:before="120" w:line="276" w:lineRule="auto"/>
        <w:ind w:firstLine="720"/>
        <w:jc w:val="both"/>
        <w:rPr>
          <w:rFonts w:ascii="Times New Roman" w:hAnsi="Times New Roman"/>
          <w:b/>
          <w:color w:val="000000"/>
          <w:kern w:val="28"/>
          <w:sz w:val="28"/>
          <w:szCs w:val="28"/>
        </w:rPr>
      </w:pPr>
      <w:r>
        <w:rPr>
          <w:rFonts w:ascii="Times New Roman" w:hAnsi="Times New Roman"/>
          <w:b/>
          <w:color w:val="000000"/>
          <w:kern w:val="28"/>
          <w:sz w:val="28"/>
          <w:szCs w:val="28"/>
        </w:rPr>
        <w:t>k)</w:t>
      </w:r>
      <w:r w:rsidR="001A1D40" w:rsidRPr="00B52B0F">
        <w:rPr>
          <w:rFonts w:ascii="Times New Roman" w:hAnsi="Times New Roman"/>
          <w:b/>
          <w:color w:val="000000"/>
          <w:kern w:val="28"/>
          <w:sz w:val="28"/>
          <w:szCs w:val="28"/>
        </w:rPr>
        <w:t xml:space="preserve"> Sửa đổi Mẫu số 5. Giấy hẹn khám</w:t>
      </w:r>
    </w:p>
    <w:p w:rsidR="005D738A" w:rsidRPr="00B52B0F" w:rsidRDefault="001A1D40" w:rsidP="008F2E46">
      <w:pPr>
        <w:spacing w:before="120" w:line="276" w:lineRule="auto"/>
        <w:ind w:firstLine="720"/>
        <w:jc w:val="both"/>
        <w:rPr>
          <w:color w:val="000000"/>
          <w:sz w:val="28"/>
          <w:szCs w:val="28"/>
          <w:lang w:val="vi-VN" w:eastAsia="vi-VN"/>
        </w:rPr>
      </w:pPr>
      <w:r w:rsidRPr="00B52B0F">
        <w:rPr>
          <w:color w:val="000000"/>
          <w:sz w:val="28"/>
          <w:szCs w:val="28"/>
          <w:lang w:eastAsia="vi-VN"/>
        </w:rPr>
        <w:t>Nội dung sửa</w:t>
      </w:r>
      <w:r w:rsidR="005D738A" w:rsidRPr="00B52B0F">
        <w:rPr>
          <w:color w:val="000000"/>
          <w:sz w:val="28"/>
          <w:szCs w:val="28"/>
          <w:lang w:val="vi-VN" w:eastAsia="vi-VN"/>
        </w:rPr>
        <w:t xml:space="preserve"> đổi</w:t>
      </w:r>
      <w:r w:rsidRPr="00B52B0F">
        <w:rPr>
          <w:color w:val="000000"/>
          <w:sz w:val="28"/>
          <w:szCs w:val="28"/>
          <w:lang w:eastAsia="vi-VN"/>
        </w:rPr>
        <w:t xml:space="preserve">: </w:t>
      </w:r>
    </w:p>
    <w:p w:rsidR="005D738A" w:rsidRPr="00B52B0F" w:rsidRDefault="005D738A" w:rsidP="008F2E46">
      <w:pPr>
        <w:spacing w:before="120" w:line="276" w:lineRule="auto"/>
        <w:ind w:firstLine="720"/>
        <w:jc w:val="both"/>
        <w:rPr>
          <w:color w:val="000000"/>
          <w:sz w:val="28"/>
          <w:szCs w:val="28"/>
          <w:lang w:val="vi-VN" w:eastAsia="vi-VN"/>
        </w:rPr>
      </w:pPr>
      <w:r w:rsidRPr="00B52B0F">
        <w:rPr>
          <w:color w:val="000000"/>
          <w:sz w:val="28"/>
          <w:szCs w:val="28"/>
          <w:lang w:val="vi-VN" w:eastAsia="vi-VN"/>
        </w:rPr>
        <w:t>Bỏ nội dung “</w:t>
      </w:r>
      <w:r w:rsidR="001A1D40" w:rsidRPr="00B52B0F">
        <w:rPr>
          <w:color w:val="000000"/>
          <w:sz w:val="28"/>
          <w:szCs w:val="28"/>
          <w:lang w:val="vi-VN" w:eastAsia="vi-VN"/>
        </w:rPr>
        <w:t>Giấy hẹn khám lại chỉ có giá trị sử dụng 01 lần trong thời hạn 10 ngày là</w:t>
      </w:r>
      <w:r w:rsidRPr="00B52B0F">
        <w:rPr>
          <w:color w:val="000000"/>
          <w:sz w:val="28"/>
          <w:szCs w:val="28"/>
          <w:lang w:val="vi-VN" w:eastAsia="vi-VN"/>
        </w:rPr>
        <w:t>m việc, kể từ ngày hẹn khám lại”.</w:t>
      </w:r>
    </w:p>
    <w:p w:rsidR="0060593B" w:rsidRPr="00B52B0F" w:rsidRDefault="00EA23B3" w:rsidP="008F2E46">
      <w:pPr>
        <w:spacing w:before="120" w:line="276" w:lineRule="auto"/>
        <w:ind w:firstLine="720"/>
        <w:jc w:val="both"/>
        <w:rPr>
          <w:b/>
          <w:i/>
          <w:color w:val="000000"/>
          <w:spacing w:val="-2"/>
          <w:sz w:val="28"/>
          <w:szCs w:val="28"/>
          <w:lang w:val="vi-VN"/>
        </w:rPr>
      </w:pPr>
      <w:r w:rsidRPr="00B52B0F">
        <w:rPr>
          <w:b/>
          <w:i/>
          <w:color w:val="000000"/>
          <w:spacing w:val="-2"/>
          <w:sz w:val="28"/>
          <w:szCs w:val="28"/>
          <w:lang w:val="nl-NL"/>
        </w:rPr>
        <w:t xml:space="preserve">Lý do sửa đổi: </w:t>
      </w:r>
    </w:p>
    <w:p w:rsidR="00543476" w:rsidRPr="00B52B0F" w:rsidRDefault="00543476" w:rsidP="008F2E46">
      <w:pPr>
        <w:spacing w:before="120" w:line="276" w:lineRule="auto"/>
        <w:ind w:firstLine="720"/>
        <w:jc w:val="both"/>
        <w:rPr>
          <w:color w:val="000000"/>
          <w:spacing w:val="-2"/>
          <w:sz w:val="28"/>
          <w:szCs w:val="28"/>
          <w:lang w:val="nl-NL"/>
        </w:rPr>
      </w:pPr>
      <w:r w:rsidRPr="00B52B0F">
        <w:rPr>
          <w:color w:val="000000"/>
          <w:spacing w:val="-2"/>
          <w:sz w:val="28"/>
          <w:szCs w:val="28"/>
          <w:lang w:val="nl-NL"/>
        </w:rPr>
        <w:t>Theo quy định của Nghị định số 146/2018/NĐ-CP thì Giấy hẹn khám lại chỉ có giá trị sử dụng 01 lần trong thời hạn 10 ngày làm việc, kể từ ngày hẹn khám lại. Trong khi đó, thời gian công bố dịch bệnh nhóm A của cấp có thẩm quyền hoặc cơ sở y tế phải cách ly y tế hoặc người bệnh phải cách ly y tế thì Người có thẻ bảo hiểm y tế có Giấy hẹn khám lại không được đến khám lại</w:t>
      </w:r>
      <w:r w:rsidRPr="00B52B0F">
        <w:rPr>
          <w:color w:val="000000"/>
          <w:spacing w:val="-2"/>
          <w:sz w:val="28"/>
          <w:szCs w:val="28"/>
          <w:lang w:val="vi-VN"/>
        </w:rPr>
        <w:t xml:space="preserve"> theo đúng hẹn được</w:t>
      </w:r>
      <w:r w:rsidR="00F4665E" w:rsidRPr="00B52B0F">
        <w:rPr>
          <w:color w:val="000000"/>
          <w:spacing w:val="-2"/>
          <w:sz w:val="28"/>
          <w:szCs w:val="28"/>
          <w:lang w:val="nl-NL"/>
        </w:rPr>
        <w:t>, khi hết cách l</w:t>
      </w:r>
      <w:r w:rsidR="00F4665E" w:rsidRPr="00B52B0F">
        <w:rPr>
          <w:color w:val="000000"/>
          <w:spacing w:val="-2"/>
          <w:sz w:val="28"/>
          <w:szCs w:val="28"/>
          <w:lang w:val="vi-VN"/>
        </w:rPr>
        <w:t>y</w:t>
      </w:r>
      <w:r w:rsidRPr="00B52B0F">
        <w:rPr>
          <w:color w:val="000000"/>
          <w:spacing w:val="-2"/>
          <w:sz w:val="28"/>
          <w:szCs w:val="28"/>
          <w:lang w:val="nl-NL"/>
        </w:rPr>
        <w:t xml:space="preserve"> thì lại quá thời hạn 10 ngày theo </w:t>
      </w:r>
      <w:r w:rsidRPr="00B52B0F">
        <w:rPr>
          <w:color w:val="000000"/>
          <w:spacing w:val="-2"/>
          <w:sz w:val="28"/>
          <w:szCs w:val="28"/>
          <w:lang w:val="vi-VN"/>
        </w:rPr>
        <w:t xml:space="preserve">giấy </w:t>
      </w:r>
      <w:r w:rsidRPr="00B52B0F">
        <w:rPr>
          <w:color w:val="000000"/>
          <w:spacing w:val="-2"/>
          <w:sz w:val="28"/>
          <w:szCs w:val="28"/>
          <w:lang w:val="nl-NL"/>
        </w:rPr>
        <w:t>hẹn. Do đó, cần sửa đổi theo hướng không phụ thuộc thời gian hẹn khám lại ghi trên Giấy hẹn khám lại.</w:t>
      </w:r>
    </w:p>
    <w:p w:rsidR="00EA23B3" w:rsidRPr="00B52B0F" w:rsidRDefault="008C2A1F" w:rsidP="008F2E46">
      <w:pPr>
        <w:pStyle w:val="BodyTextIndent"/>
        <w:spacing w:before="120" w:line="276" w:lineRule="auto"/>
        <w:ind w:firstLine="720"/>
        <w:jc w:val="both"/>
        <w:rPr>
          <w:rFonts w:ascii="Times New Roman" w:hAnsi="Times New Roman"/>
          <w:b/>
          <w:color w:val="000000"/>
          <w:kern w:val="28"/>
          <w:sz w:val="28"/>
          <w:szCs w:val="28"/>
        </w:rPr>
      </w:pPr>
      <w:r>
        <w:rPr>
          <w:rFonts w:ascii="Times New Roman" w:hAnsi="Times New Roman"/>
          <w:b/>
          <w:color w:val="000000"/>
          <w:kern w:val="28"/>
          <w:sz w:val="28"/>
          <w:szCs w:val="28"/>
        </w:rPr>
        <w:lastRenderedPageBreak/>
        <w:t>l)</w:t>
      </w:r>
      <w:r w:rsidR="001A1D40" w:rsidRPr="00B52B0F">
        <w:rPr>
          <w:rFonts w:ascii="Times New Roman" w:hAnsi="Times New Roman"/>
          <w:b/>
          <w:color w:val="000000"/>
          <w:kern w:val="28"/>
          <w:sz w:val="28"/>
          <w:szCs w:val="28"/>
        </w:rPr>
        <w:t xml:space="preserve"> Sửa đổi </w:t>
      </w:r>
      <w:r w:rsidR="00EA23B3" w:rsidRPr="00B52B0F">
        <w:rPr>
          <w:rFonts w:ascii="Times New Roman" w:hAnsi="Times New Roman"/>
          <w:b/>
          <w:color w:val="000000"/>
          <w:kern w:val="28"/>
          <w:sz w:val="28"/>
          <w:szCs w:val="28"/>
        </w:rPr>
        <w:t>Mẫu số 6. Giấy chuyển tuyến khám bệnh, chữa bệnh bảo hiểm y tế</w:t>
      </w:r>
    </w:p>
    <w:p w:rsidR="0095783A" w:rsidRPr="00B52B0F" w:rsidRDefault="0095783A" w:rsidP="008F2E46">
      <w:pPr>
        <w:spacing w:before="120" w:line="276" w:lineRule="auto"/>
        <w:ind w:firstLine="720"/>
        <w:jc w:val="both"/>
        <w:rPr>
          <w:b/>
          <w:i/>
          <w:color w:val="000000"/>
          <w:spacing w:val="-2"/>
          <w:sz w:val="28"/>
          <w:szCs w:val="28"/>
          <w:lang w:val="vi-VN"/>
        </w:rPr>
      </w:pPr>
      <w:r w:rsidRPr="00B52B0F">
        <w:rPr>
          <w:b/>
          <w:i/>
          <w:color w:val="000000"/>
          <w:spacing w:val="-2"/>
          <w:sz w:val="28"/>
          <w:szCs w:val="28"/>
          <w:lang w:val="nl-NL"/>
        </w:rPr>
        <w:t xml:space="preserve">Lý do sửa đổi: </w:t>
      </w:r>
    </w:p>
    <w:p w:rsidR="001260F3" w:rsidRPr="00B52B0F" w:rsidRDefault="001260F3" w:rsidP="008F2E46">
      <w:pPr>
        <w:pStyle w:val="BodyTextIndent"/>
        <w:spacing w:before="120" w:line="276" w:lineRule="auto"/>
        <w:ind w:firstLine="720"/>
        <w:jc w:val="both"/>
        <w:rPr>
          <w:rFonts w:ascii="Times New Roman" w:hAnsi="Times New Roman"/>
          <w:color w:val="000000"/>
          <w:kern w:val="28"/>
          <w:sz w:val="28"/>
          <w:szCs w:val="28"/>
          <w:lang w:val="vi-VN"/>
        </w:rPr>
      </w:pPr>
      <w:r w:rsidRPr="00B52B0F">
        <w:rPr>
          <w:rFonts w:ascii="Times New Roman" w:hAnsi="Times New Roman"/>
          <w:color w:val="000000"/>
          <w:kern w:val="28"/>
          <w:sz w:val="28"/>
          <w:szCs w:val="28"/>
          <w:lang w:val="vi-VN"/>
        </w:rPr>
        <w:t>Các cơ sở khám chữa bệnh đang sử dụng mẫu giấy chuyển tuyến có 2 mục: Đủ điều kiện chuyển tuyến và chuyển theo yêu cầu người bệnh. Trường hợp người bệnh tự đến khám chữa bệnh không đúng tuyến sau đó được chuyển lên tuyến trên thì mức hưởng vẫn là không đúng tuyến, trừ 3 trường hợp: Cấp cứu, vượt quá khả năng chuyên môn của cơ sở khám chữa bệnh và diễn biến bệnh nặng lên và vượt quá khả năng điều trị của cơ sở chữa bệnh. Vậy, với 3 trường hợp trên sẽ khó cho việc đánh dấu vào trường hợp chuyển tuyến ra sao. Cần sửa để cho hưởng BHYT nếu đúng tuyến</w:t>
      </w:r>
    </w:p>
    <w:p w:rsidR="002830C2" w:rsidRPr="00B52B0F" w:rsidRDefault="00A7069E" w:rsidP="008F2E46">
      <w:pPr>
        <w:pStyle w:val="BodyTextIndent"/>
        <w:spacing w:before="120" w:line="276" w:lineRule="auto"/>
        <w:ind w:firstLine="720"/>
        <w:jc w:val="both"/>
        <w:rPr>
          <w:rFonts w:ascii="Times New Roman" w:hAnsi="Times New Roman"/>
          <w:b/>
          <w:color w:val="000000"/>
          <w:kern w:val="28"/>
          <w:sz w:val="28"/>
          <w:szCs w:val="28"/>
        </w:rPr>
      </w:pPr>
      <w:r w:rsidRPr="00B52B0F">
        <w:rPr>
          <w:rFonts w:ascii="Times New Roman" w:hAnsi="Times New Roman"/>
          <w:b/>
          <w:color w:val="000000"/>
          <w:kern w:val="28"/>
          <w:sz w:val="28"/>
          <w:szCs w:val="28"/>
        </w:rPr>
        <w:t>Điều 2</w:t>
      </w:r>
      <w:r w:rsidR="002830C2" w:rsidRPr="00B52B0F">
        <w:rPr>
          <w:rFonts w:ascii="Times New Roman" w:hAnsi="Times New Roman"/>
          <w:b/>
          <w:color w:val="000000"/>
          <w:kern w:val="28"/>
          <w:sz w:val="28"/>
          <w:szCs w:val="28"/>
        </w:rPr>
        <w:t>. Hiệu lực thi hành</w:t>
      </w:r>
    </w:p>
    <w:p w:rsidR="00AF3F13" w:rsidRPr="00B52B0F" w:rsidRDefault="00AF3F13" w:rsidP="008F2E46">
      <w:pPr>
        <w:shd w:val="clear" w:color="auto" w:fill="FFFFFF"/>
        <w:spacing w:before="120" w:line="276" w:lineRule="auto"/>
        <w:ind w:firstLine="720"/>
        <w:rPr>
          <w:color w:val="000000"/>
          <w:sz w:val="28"/>
          <w:szCs w:val="28"/>
        </w:rPr>
      </w:pPr>
      <w:r w:rsidRPr="00B52B0F">
        <w:rPr>
          <w:color w:val="000000"/>
          <w:sz w:val="28"/>
          <w:szCs w:val="28"/>
          <w:lang w:val="vi-VN"/>
        </w:rPr>
        <w:t xml:space="preserve">Nghị định này có hiệu lực thi hành từ ngày </w:t>
      </w:r>
      <w:r w:rsidRPr="00B52B0F">
        <w:rPr>
          <w:color w:val="000000"/>
          <w:sz w:val="28"/>
          <w:szCs w:val="28"/>
        </w:rPr>
        <w:t>…</w:t>
      </w:r>
      <w:r w:rsidRPr="00B52B0F">
        <w:rPr>
          <w:color w:val="000000"/>
          <w:sz w:val="28"/>
          <w:szCs w:val="28"/>
          <w:lang w:val="vi-VN"/>
        </w:rPr>
        <w:t xml:space="preserve"> tháng </w:t>
      </w:r>
      <w:r w:rsidRPr="00B52B0F">
        <w:rPr>
          <w:color w:val="000000"/>
          <w:sz w:val="28"/>
          <w:szCs w:val="28"/>
        </w:rPr>
        <w:t>…</w:t>
      </w:r>
      <w:r w:rsidRPr="00B52B0F">
        <w:rPr>
          <w:color w:val="000000"/>
          <w:sz w:val="28"/>
          <w:szCs w:val="28"/>
          <w:lang w:val="vi-VN"/>
        </w:rPr>
        <w:t xml:space="preserve"> năm 20</w:t>
      </w:r>
      <w:r w:rsidRPr="00B52B0F">
        <w:rPr>
          <w:color w:val="000000"/>
          <w:sz w:val="28"/>
          <w:szCs w:val="28"/>
        </w:rPr>
        <w:t>22</w:t>
      </w:r>
      <w:r w:rsidRPr="00B52B0F">
        <w:rPr>
          <w:color w:val="000000"/>
          <w:sz w:val="28"/>
          <w:szCs w:val="28"/>
          <w:lang w:val="vi-VN"/>
        </w:rPr>
        <w:t>.</w:t>
      </w:r>
    </w:p>
    <w:p w:rsidR="002830C2" w:rsidRPr="00B52B0F" w:rsidRDefault="00A7069E" w:rsidP="008F2E46">
      <w:pPr>
        <w:spacing w:before="120" w:line="276" w:lineRule="auto"/>
        <w:ind w:firstLine="720"/>
        <w:jc w:val="both"/>
        <w:rPr>
          <w:color w:val="000000"/>
          <w:kern w:val="28"/>
          <w:sz w:val="28"/>
          <w:szCs w:val="28"/>
        </w:rPr>
      </w:pPr>
      <w:r w:rsidRPr="00B52B0F">
        <w:rPr>
          <w:b/>
          <w:color w:val="000000"/>
          <w:kern w:val="28"/>
          <w:sz w:val="28"/>
          <w:szCs w:val="28"/>
        </w:rPr>
        <w:t>Điều 3</w:t>
      </w:r>
      <w:r w:rsidR="002830C2" w:rsidRPr="00B52B0F">
        <w:rPr>
          <w:b/>
          <w:color w:val="000000"/>
          <w:kern w:val="28"/>
          <w:sz w:val="28"/>
          <w:szCs w:val="28"/>
        </w:rPr>
        <w:t>. Trách nhiệm thi hành</w:t>
      </w:r>
    </w:p>
    <w:p w:rsidR="002830C2" w:rsidRPr="00B52B0F" w:rsidRDefault="002830C2" w:rsidP="008F2E46">
      <w:pPr>
        <w:spacing w:before="120" w:line="276" w:lineRule="auto"/>
        <w:ind w:firstLine="720"/>
        <w:jc w:val="both"/>
        <w:rPr>
          <w:color w:val="000000"/>
          <w:kern w:val="28"/>
          <w:sz w:val="28"/>
          <w:szCs w:val="28"/>
        </w:rPr>
      </w:pPr>
      <w:r w:rsidRPr="00B52B0F">
        <w:rPr>
          <w:color w:val="000000"/>
          <w:kern w:val="28"/>
          <w:sz w:val="28"/>
          <w:szCs w:val="28"/>
        </w:rPr>
        <w:t>Các Bộ trưởng, Thủ trưởng cơ quan ngang bộ, Thủ trưởng cơ quan thuộc Chính phủ, Chủ tịch Ủy ban nhân dân các tỉnh, thành phố trực thuộc trung ương chịu trách nhiệm thi hành Nghị định này./.</w:t>
      </w:r>
    </w:p>
    <w:p w:rsidR="005C4506" w:rsidRPr="00B52B0F" w:rsidRDefault="007A36C1" w:rsidP="00F448C7">
      <w:pPr>
        <w:pStyle w:val="NormalWeb"/>
        <w:shd w:val="clear" w:color="auto" w:fill="FFFFFF"/>
        <w:spacing w:before="120" w:beforeAutospacing="0" w:after="0" w:afterAutospacing="0" w:line="276" w:lineRule="auto"/>
        <w:ind w:firstLine="720"/>
        <w:jc w:val="both"/>
        <w:outlineLvl w:val="0"/>
        <w:rPr>
          <w:b/>
          <w:color w:val="000000"/>
          <w:sz w:val="28"/>
          <w:szCs w:val="28"/>
        </w:rPr>
      </w:pPr>
      <w:r w:rsidRPr="00B52B0F">
        <w:rPr>
          <w:b/>
          <w:color w:val="000000"/>
          <w:sz w:val="28"/>
          <w:szCs w:val="28"/>
        </w:rPr>
        <w:t>V. NỘI DUNG CÒN CÓ Ý KIẾN KHÁC NHAU</w:t>
      </w:r>
    </w:p>
    <w:p w:rsidR="007A36C1" w:rsidRPr="00B52B0F" w:rsidRDefault="002B273E" w:rsidP="008F2E46">
      <w:pPr>
        <w:pStyle w:val="NormalWeb"/>
        <w:shd w:val="clear" w:color="auto" w:fill="FFFFFF"/>
        <w:spacing w:before="120" w:beforeAutospacing="0" w:after="0" w:afterAutospacing="0" w:line="276" w:lineRule="auto"/>
        <w:ind w:firstLine="720"/>
        <w:jc w:val="both"/>
        <w:rPr>
          <w:color w:val="000000"/>
          <w:sz w:val="28"/>
          <w:szCs w:val="28"/>
        </w:rPr>
      </w:pPr>
      <w:r w:rsidRPr="00B52B0F">
        <w:rPr>
          <w:color w:val="000000"/>
          <w:sz w:val="28"/>
          <w:szCs w:val="28"/>
        </w:rPr>
        <w:t xml:space="preserve">Bộ Y tế tiếp thu, </w:t>
      </w:r>
      <w:r w:rsidR="000372D1" w:rsidRPr="00B52B0F">
        <w:rPr>
          <w:color w:val="000000"/>
          <w:sz w:val="28"/>
          <w:szCs w:val="28"/>
        </w:rPr>
        <w:t>bổ sung trong quá trìn</w:t>
      </w:r>
      <w:bookmarkStart w:id="8" w:name="_GoBack"/>
      <w:bookmarkEnd w:id="8"/>
      <w:r w:rsidR="000372D1" w:rsidRPr="00B52B0F">
        <w:rPr>
          <w:color w:val="000000"/>
          <w:sz w:val="28"/>
          <w:szCs w:val="28"/>
        </w:rPr>
        <w:t>h xin ý kiến</w:t>
      </w:r>
      <w:r w:rsidR="005C3EA3" w:rsidRPr="00B52B0F">
        <w:rPr>
          <w:color w:val="000000"/>
          <w:sz w:val="28"/>
          <w:szCs w:val="28"/>
        </w:rPr>
        <w:t xml:space="preserve"> (nếu có</w:t>
      </w:r>
      <w:r w:rsidR="000372D1" w:rsidRPr="00B52B0F">
        <w:rPr>
          <w:color w:val="000000"/>
          <w:sz w:val="28"/>
          <w:szCs w:val="28"/>
        </w:rPr>
        <w:t>)</w:t>
      </w:r>
      <w:r w:rsidR="005C3EA3" w:rsidRPr="00B52B0F">
        <w:rPr>
          <w:color w:val="000000"/>
          <w:sz w:val="28"/>
          <w:szCs w:val="28"/>
        </w:rPr>
        <w:t>.</w:t>
      </w:r>
    </w:p>
    <w:p w:rsidR="009067EB" w:rsidRPr="00B52B0F" w:rsidRDefault="00CD4E8B" w:rsidP="008F2E46">
      <w:pPr>
        <w:pStyle w:val="NormalWeb"/>
        <w:shd w:val="clear" w:color="auto" w:fill="FFFFFF"/>
        <w:spacing w:before="120" w:beforeAutospacing="0" w:after="0" w:afterAutospacing="0" w:line="276" w:lineRule="auto"/>
        <w:ind w:firstLine="720"/>
        <w:jc w:val="both"/>
        <w:rPr>
          <w:color w:val="000000"/>
          <w:sz w:val="28"/>
          <w:szCs w:val="28"/>
        </w:rPr>
      </w:pPr>
      <w:r w:rsidRPr="00B52B0F">
        <w:rPr>
          <w:color w:val="000000"/>
          <w:sz w:val="28"/>
          <w:szCs w:val="28"/>
        </w:rPr>
        <w:t xml:space="preserve">Trên đây là nội dung dự thảo </w:t>
      </w:r>
      <w:r w:rsidR="00BD30E2" w:rsidRPr="00B52B0F">
        <w:rPr>
          <w:color w:val="000000"/>
          <w:sz w:val="28"/>
          <w:szCs w:val="28"/>
          <w:lang w:val="vi-VN"/>
        </w:rPr>
        <w:t xml:space="preserve">xây dựng </w:t>
      </w:r>
      <w:r w:rsidRPr="00B52B0F">
        <w:rPr>
          <w:color w:val="000000"/>
          <w:sz w:val="28"/>
          <w:szCs w:val="28"/>
        </w:rPr>
        <w:t xml:space="preserve">Nghị định </w:t>
      </w:r>
      <w:r w:rsidR="00681203" w:rsidRPr="00B52B0F">
        <w:rPr>
          <w:color w:val="000000"/>
          <w:sz w:val="28"/>
          <w:szCs w:val="28"/>
        </w:rPr>
        <w:t xml:space="preserve">sửa đổi, bổ sung </w:t>
      </w:r>
      <w:r w:rsidR="00C94873" w:rsidRPr="00B52B0F">
        <w:rPr>
          <w:color w:val="000000"/>
          <w:sz w:val="28"/>
          <w:szCs w:val="28"/>
        </w:rPr>
        <w:t>một số điều của Nghị định số 146/2018/NĐ-CP</w:t>
      </w:r>
      <w:r w:rsidR="009067EB" w:rsidRPr="00B52B0F">
        <w:rPr>
          <w:color w:val="000000"/>
          <w:sz w:val="28"/>
          <w:szCs w:val="28"/>
        </w:rPr>
        <w:t>.</w:t>
      </w:r>
      <w:r w:rsidR="005C3EA3" w:rsidRPr="00B52B0F">
        <w:rPr>
          <w:color w:val="000000"/>
          <w:sz w:val="28"/>
          <w:szCs w:val="28"/>
        </w:rPr>
        <w:t xml:space="preserve"> </w:t>
      </w:r>
      <w:r w:rsidRPr="00B52B0F">
        <w:rPr>
          <w:color w:val="000000"/>
          <w:sz w:val="28"/>
          <w:szCs w:val="28"/>
        </w:rPr>
        <w:t xml:space="preserve">Bộ </w:t>
      </w:r>
      <w:r w:rsidR="00681203" w:rsidRPr="00B52B0F">
        <w:rPr>
          <w:color w:val="000000"/>
          <w:sz w:val="28"/>
          <w:szCs w:val="28"/>
        </w:rPr>
        <w:t>Y tế</w:t>
      </w:r>
      <w:r w:rsidRPr="00B52B0F">
        <w:rPr>
          <w:color w:val="000000"/>
          <w:sz w:val="28"/>
          <w:szCs w:val="28"/>
        </w:rPr>
        <w:t xml:space="preserve"> kính trình C</w:t>
      </w:r>
      <w:r w:rsidR="008F108B" w:rsidRPr="00B52B0F">
        <w:rPr>
          <w:color w:val="000000"/>
          <w:sz w:val="28"/>
          <w:szCs w:val="28"/>
        </w:rPr>
        <w:t>hính phủ, xem xét, quyết định.</w:t>
      </w:r>
      <w:r w:rsidR="00386A57" w:rsidRPr="00B52B0F">
        <w:rPr>
          <w:color w:val="000000"/>
          <w:sz w:val="28"/>
          <w:szCs w:val="28"/>
        </w:rPr>
        <w:t>/.</w:t>
      </w:r>
    </w:p>
    <w:tbl>
      <w:tblPr>
        <w:tblW w:w="9180" w:type="dxa"/>
        <w:tblInd w:w="108" w:type="dxa"/>
        <w:tblLook w:val="0000" w:firstRow="0" w:lastRow="0" w:firstColumn="0" w:lastColumn="0" w:noHBand="0" w:noVBand="0"/>
      </w:tblPr>
      <w:tblGrid>
        <w:gridCol w:w="4116"/>
        <w:gridCol w:w="5064"/>
      </w:tblGrid>
      <w:tr w:rsidR="00A719BE" w:rsidRPr="00313ECA" w:rsidTr="00081F84">
        <w:tc>
          <w:tcPr>
            <w:tcW w:w="4116" w:type="dxa"/>
            <w:tcBorders>
              <w:top w:val="nil"/>
              <w:left w:val="nil"/>
              <w:bottom w:val="nil"/>
              <w:right w:val="nil"/>
            </w:tcBorders>
          </w:tcPr>
          <w:p w:rsidR="00A719BE" w:rsidRPr="003B4C9C" w:rsidRDefault="00A719BE" w:rsidP="008F2E46">
            <w:pPr>
              <w:keepNext/>
              <w:widowControl w:val="0"/>
              <w:jc w:val="both"/>
              <w:rPr>
                <w:lang w:val="nb-NO"/>
              </w:rPr>
            </w:pPr>
            <w:r w:rsidRPr="003B4C9C">
              <w:rPr>
                <w:b/>
                <w:bCs/>
                <w:i/>
                <w:iCs/>
                <w:lang w:val="nb-NO"/>
              </w:rPr>
              <w:t>Nơi nhận:</w:t>
            </w:r>
          </w:p>
          <w:p w:rsidR="00A719BE" w:rsidRPr="003B4C9C" w:rsidRDefault="00A719BE" w:rsidP="008F2E46">
            <w:pPr>
              <w:keepNext/>
              <w:widowControl w:val="0"/>
              <w:jc w:val="both"/>
              <w:rPr>
                <w:lang w:val="nb-NO"/>
              </w:rPr>
            </w:pPr>
            <w:r w:rsidRPr="003B4C9C">
              <w:rPr>
                <w:lang w:val="nb-NO"/>
              </w:rPr>
              <w:t>- Như trên;</w:t>
            </w:r>
          </w:p>
          <w:p w:rsidR="00EF22DC" w:rsidRPr="003B4C9C" w:rsidRDefault="00EF22DC" w:rsidP="008F2E46">
            <w:pPr>
              <w:keepNext/>
              <w:widowControl w:val="0"/>
              <w:jc w:val="both"/>
              <w:rPr>
                <w:lang w:val="nb-NO"/>
              </w:rPr>
            </w:pPr>
            <w:r w:rsidRPr="003B4C9C">
              <w:rPr>
                <w:lang w:val="nb-NO"/>
              </w:rPr>
              <w:t>- Thủ tướng Chính phủ (đê b/c);</w:t>
            </w:r>
          </w:p>
          <w:p w:rsidR="00EF22DC" w:rsidRPr="003B4C9C" w:rsidRDefault="00EF22DC" w:rsidP="008F2E46">
            <w:pPr>
              <w:keepNext/>
              <w:widowControl w:val="0"/>
              <w:jc w:val="both"/>
              <w:rPr>
                <w:lang w:val="nb-NO"/>
              </w:rPr>
            </w:pPr>
            <w:r w:rsidRPr="003B4C9C">
              <w:rPr>
                <w:lang w:val="nb-NO"/>
              </w:rPr>
              <w:t>- PTTgCP Vũ Đức Đam (để b/c);</w:t>
            </w:r>
          </w:p>
          <w:p w:rsidR="00395D2A" w:rsidRDefault="00EF22DC" w:rsidP="008F2E46">
            <w:pPr>
              <w:keepNext/>
              <w:widowControl w:val="0"/>
              <w:jc w:val="both"/>
              <w:rPr>
                <w:lang w:val="vi-VN"/>
              </w:rPr>
            </w:pPr>
            <w:r w:rsidRPr="003B4C9C">
              <w:rPr>
                <w:lang w:val="nb-NO"/>
              </w:rPr>
              <w:t xml:space="preserve">- Các </w:t>
            </w:r>
            <w:r w:rsidR="00AB118F" w:rsidRPr="003B4C9C">
              <w:rPr>
                <w:lang w:val="nb-NO"/>
              </w:rPr>
              <w:t xml:space="preserve">đ/c </w:t>
            </w:r>
            <w:r w:rsidRPr="003B4C9C">
              <w:rPr>
                <w:lang w:val="nb-NO"/>
              </w:rPr>
              <w:t>Thứ trưởng (để biết);</w:t>
            </w:r>
          </w:p>
          <w:p w:rsidR="00A719BE" w:rsidRPr="003B4C9C" w:rsidRDefault="00A719BE" w:rsidP="008F2E46">
            <w:pPr>
              <w:keepNext/>
              <w:widowControl w:val="0"/>
              <w:jc w:val="both"/>
              <w:rPr>
                <w:lang w:val="nb-NO"/>
              </w:rPr>
            </w:pPr>
            <w:r w:rsidRPr="003B4C9C">
              <w:rPr>
                <w:lang w:val="nb-NO"/>
              </w:rPr>
              <w:t>- Văn phòng Chính phủ;</w:t>
            </w:r>
          </w:p>
          <w:p w:rsidR="003D2960" w:rsidRPr="003B4C9C" w:rsidRDefault="003D2960" w:rsidP="008F2E46">
            <w:pPr>
              <w:keepNext/>
              <w:widowControl w:val="0"/>
              <w:jc w:val="both"/>
              <w:rPr>
                <w:lang w:val="nb-NO"/>
              </w:rPr>
            </w:pPr>
            <w:r w:rsidRPr="003B4C9C">
              <w:rPr>
                <w:lang w:val="nb-NO"/>
              </w:rPr>
              <w:t>- Bộ Tư pháp;</w:t>
            </w:r>
          </w:p>
          <w:p w:rsidR="003D2960" w:rsidRPr="003B4C9C" w:rsidRDefault="003D2960" w:rsidP="008F2E46">
            <w:pPr>
              <w:keepNext/>
              <w:widowControl w:val="0"/>
              <w:jc w:val="both"/>
              <w:rPr>
                <w:lang w:val="nb-NO"/>
              </w:rPr>
            </w:pPr>
            <w:r w:rsidRPr="003B4C9C">
              <w:rPr>
                <w:lang w:val="nb-NO"/>
              </w:rPr>
              <w:t xml:space="preserve">- Bộ </w:t>
            </w:r>
            <w:r w:rsidR="002830C2" w:rsidRPr="003B4C9C">
              <w:rPr>
                <w:lang w:val="nb-NO"/>
              </w:rPr>
              <w:t>Tài chính</w:t>
            </w:r>
            <w:r w:rsidRPr="003B4C9C">
              <w:rPr>
                <w:lang w:val="nb-NO"/>
              </w:rPr>
              <w:t>;</w:t>
            </w:r>
          </w:p>
          <w:p w:rsidR="002830C2" w:rsidRPr="003B4C9C" w:rsidRDefault="002830C2" w:rsidP="008F2E46">
            <w:pPr>
              <w:keepNext/>
              <w:widowControl w:val="0"/>
              <w:jc w:val="both"/>
              <w:rPr>
                <w:lang w:val="nb-NO"/>
              </w:rPr>
            </w:pPr>
            <w:r w:rsidRPr="003B4C9C">
              <w:rPr>
                <w:lang w:val="nb-NO"/>
              </w:rPr>
              <w:t>- BHXH Việt Nam;</w:t>
            </w:r>
          </w:p>
          <w:p w:rsidR="00A719BE" w:rsidRPr="00313ECA" w:rsidRDefault="00A719BE" w:rsidP="008F2E46">
            <w:pPr>
              <w:keepNext/>
              <w:widowControl w:val="0"/>
              <w:jc w:val="both"/>
              <w:rPr>
                <w:sz w:val="28"/>
                <w:szCs w:val="28"/>
                <w:lang w:val="nb-NO"/>
              </w:rPr>
            </w:pPr>
            <w:r w:rsidRPr="003B4C9C">
              <w:rPr>
                <w:lang w:val="nb-NO"/>
              </w:rPr>
              <w:t xml:space="preserve">- Lưu: VT, </w:t>
            </w:r>
            <w:r w:rsidR="002830C2" w:rsidRPr="003B4C9C">
              <w:rPr>
                <w:lang w:val="nb-NO"/>
              </w:rPr>
              <w:t>BH</w:t>
            </w:r>
            <w:r w:rsidR="00681203" w:rsidRPr="003B4C9C">
              <w:rPr>
                <w:lang w:val="nb-NO"/>
              </w:rPr>
              <w:t xml:space="preserve">, </w:t>
            </w:r>
            <w:r w:rsidRPr="003B4C9C">
              <w:rPr>
                <w:lang w:val="nb-NO"/>
              </w:rPr>
              <w:t>PC.</w:t>
            </w:r>
          </w:p>
        </w:tc>
        <w:tc>
          <w:tcPr>
            <w:tcW w:w="5064" w:type="dxa"/>
            <w:tcBorders>
              <w:top w:val="nil"/>
              <w:left w:val="nil"/>
              <w:bottom w:val="nil"/>
              <w:right w:val="nil"/>
            </w:tcBorders>
          </w:tcPr>
          <w:p w:rsidR="00A719BE" w:rsidRPr="00313ECA" w:rsidRDefault="00A719BE" w:rsidP="008F2E46">
            <w:pPr>
              <w:spacing w:beforeLines="20" w:before="48" w:afterLines="20" w:after="48"/>
              <w:jc w:val="center"/>
              <w:rPr>
                <w:b/>
                <w:bCs/>
                <w:sz w:val="28"/>
                <w:szCs w:val="28"/>
                <w:lang w:val="nb-NO"/>
              </w:rPr>
            </w:pPr>
            <w:r w:rsidRPr="00313ECA">
              <w:rPr>
                <w:b/>
                <w:bCs/>
                <w:sz w:val="28"/>
                <w:szCs w:val="28"/>
                <w:lang w:val="nb-NO"/>
              </w:rPr>
              <w:t>BỘ TRƯỞNG</w:t>
            </w:r>
          </w:p>
          <w:p w:rsidR="00681203" w:rsidRPr="00313ECA" w:rsidRDefault="00681203" w:rsidP="008F2E46">
            <w:pPr>
              <w:spacing w:beforeLines="20" w:before="48" w:afterLines="20" w:after="48"/>
              <w:jc w:val="center"/>
              <w:rPr>
                <w:b/>
                <w:bCs/>
                <w:sz w:val="28"/>
                <w:szCs w:val="28"/>
                <w:lang w:val="nb-NO"/>
              </w:rPr>
            </w:pPr>
          </w:p>
          <w:p w:rsidR="00681203" w:rsidRPr="00313ECA" w:rsidRDefault="00681203" w:rsidP="008F2E46">
            <w:pPr>
              <w:spacing w:beforeLines="20" w:before="48" w:afterLines="20" w:after="48"/>
              <w:jc w:val="center"/>
              <w:rPr>
                <w:b/>
                <w:bCs/>
                <w:sz w:val="28"/>
                <w:szCs w:val="28"/>
                <w:lang w:val="nb-NO"/>
              </w:rPr>
            </w:pPr>
          </w:p>
          <w:p w:rsidR="00EF22DC" w:rsidRPr="00313ECA" w:rsidRDefault="00EF22DC" w:rsidP="008F2E46">
            <w:pPr>
              <w:spacing w:beforeLines="20" w:before="48" w:afterLines="20" w:after="48"/>
              <w:jc w:val="center"/>
              <w:rPr>
                <w:b/>
                <w:bCs/>
                <w:sz w:val="28"/>
                <w:szCs w:val="28"/>
                <w:lang w:val="nb-NO"/>
              </w:rPr>
            </w:pPr>
          </w:p>
          <w:p w:rsidR="00681203" w:rsidRPr="00313ECA" w:rsidRDefault="00681203" w:rsidP="008F2E46">
            <w:pPr>
              <w:spacing w:beforeLines="20" w:before="48" w:afterLines="20" w:after="48"/>
              <w:jc w:val="center"/>
              <w:rPr>
                <w:b/>
                <w:bCs/>
                <w:sz w:val="28"/>
                <w:szCs w:val="28"/>
                <w:lang w:val="nb-NO"/>
              </w:rPr>
            </w:pPr>
          </w:p>
          <w:p w:rsidR="00681203" w:rsidRPr="00313ECA" w:rsidRDefault="00681203" w:rsidP="008F2E46">
            <w:pPr>
              <w:spacing w:beforeLines="20" w:before="48" w:afterLines="20" w:after="48"/>
              <w:jc w:val="center"/>
              <w:rPr>
                <w:b/>
                <w:bCs/>
                <w:sz w:val="28"/>
                <w:szCs w:val="28"/>
                <w:lang w:val="nb-NO"/>
              </w:rPr>
            </w:pPr>
          </w:p>
          <w:p w:rsidR="00A047EA" w:rsidRPr="00313ECA" w:rsidRDefault="00A047EA" w:rsidP="008F2E46">
            <w:pPr>
              <w:spacing w:beforeLines="20" w:before="48" w:afterLines="20" w:after="48"/>
              <w:jc w:val="center"/>
              <w:rPr>
                <w:b/>
                <w:bCs/>
                <w:sz w:val="28"/>
                <w:szCs w:val="28"/>
                <w:lang w:val="nb-NO"/>
              </w:rPr>
            </w:pPr>
          </w:p>
          <w:p w:rsidR="00681203" w:rsidRPr="00313ECA" w:rsidRDefault="00681203" w:rsidP="008F2E46">
            <w:pPr>
              <w:spacing w:beforeLines="20" w:before="48" w:afterLines="20" w:after="48"/>
              <w:jc w:val="center"/>
              <w:rPr>
                <w:b/>
                <w:bCs/>
                <w:sz w:val="28"/>
                <w:szCs w:val="28"/>
                <w:lang w:val="nb-NO"/>
              </w:rPr>
            </w:pPr>
            <w:r w:rsidRPr="00313ECA">
              <w:rPr>
                <w:b/>
                <w:bCs/>
                <w:sz w:val="28"/>
                <w:szCs w:val="28"/>
                <w:lang w:val="nb-NO"/>
              </w:rPr>
              <w:t xml:space="preserve">Nguyễn </w:t>
            </w:r>
            <w:r w:rsidR="00A047EA" w:rsidRPr="00313ECA">
              <w:rPr>
                <w:b/>
                <w:bCs/>
                <w:sz w:val="28"/>
                <w:szCs w:val="28"/>
                <w:lang w:val="nb-NO"/>
              </w:rPr>
              <w:t>T</w:t>
            </w:r>
            <w:r w:rsidR="002830C2" w:rsidRPr="00313ECA">
              <w:rPr>
                <w:b/>
                <w:bCs/>
                <w:sz w:val="28"/>
                <w:szCs w:val="28"/>
                <w:lang w:val="nb-NO"/>
              </w:rPr>
              <w:t>hanh Long</w:t>
            </w:r>
          </w:p>
        </w:tc>
      </w:tr>
    </w:tbl>
    <w:p w:rsidR="00CD4E8B" w:rsidRPr="00313ECA" w:rsidRDefault="00CD4E8B" w:rsidP="008F2E46">
      <w:pPr>
        <w:pStyle w:val="NormalWeb"/>
        <w:shd w:val="clear" w:color="auto" w:fill="FFFFFF"/>
        <w:spacing w:before="120" w:beforeAutospacing="0" w:after="0" w:afterAutospacing="0" w:line="288" w:lineRule="auto"/>
        <w:ind w:firstLine="720"/>
        <w:jc w:val="both"/>
        <w:rPr>
          <w:bCs/>
          <w:sz w:val="28"/>
          <w:szCs w:val="28"/>
          <w:lang w:val="nb-NO"/>
        </w:rPr>
      </w:pPr>
    </w:p>
    <w:sectPr w:rsidR="00CD4E8B" w:rsidRPr="00313ECA" w:rsidSect="00C666E2">
      <w:headerReference w:type="default" r:id="rId12"/>
      <w:footerReference w:type="even" r:id="rId13"/>
      <w:footerReference w:type="default" r:id="rId14"/>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EAB" w:rsidRDefault="00590EAB">
      <w:r>
        <w:separator/>
      </w:r>
    </w:p>
  </w:endnote>
  <w:endnote w:type="continuationSeparator" w:id="0">
    <w:p w:rsidR="00590EAB" w:rsidRDefault="0059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13" w:rsidRDefault="00AF3F13" w:rsidP="004B1B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3F13" w:rsidRDefault="00AF3F13" w:rsidP="00FC508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13" w:rsidRDefault="00AF3F13" w:rsidP="00FC508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EAB" w:rsidRDefault="00590EAB">
      <w:r>
        <w:separator/>
      </w:r>
    </w:p>
  </w:footnote>
  <w:footnote w:type="continuationSeparator" w:id="0">
    <w:p w:rsidR="00590EAB" w:rsidRDefault="00590E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13" w:rsidRDefault="00AF3F13">
    <w:pPr>
      <w:pStyle w:val="Header"/>
      <w:jc w:val="center"/>
    </w:pPr>
    <w:r>
      <w:fldChar w:fldCharType="begin"/>
    </w:r>
    <w:r>
      <w:instrText xml:space="preserve"> PAGE   \* MERGEFORMAT </w:instrText>
    </w:r>
    <w:r>
      <w:fldChar w:fldCharType="separate"/>
    </w:r>
    <w:r w:rsidR="00D348B9">
      <w:rPr>
        <w:noProof/>
      </w:rPr>
      <w:t>14</w:t>
    </w:r>
    <w:r>
      <w:rPr>
        <w:noProof/>
      </w:rPr>
      <w:fldChar w:fldCharType="end"/>
    </w:r>
  </w:p>
  <w:p w:rsidR="00AF3F13" w:rsidRDefault="00AF3F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5117"/>
    <w:multiLevelType w:val="hybridMultilevel"/>
    <w:tmpl w:val="694028F4"/>
    <w:lvl w:ilvl="0" w:tplc="55D64AF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17717B2C"/>
    <w:multiLevelType w:val="hybridMultilevel"/>
    <w:tmpl w:val="5566A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A4615"/>
    <w:multiLevelType w:val="hybridMultilevel"/>
    <w:tmpl w:val="F048A3D6"/>
    <w:lvl w:ilvl="0" w:tplc="81143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2D0AE1"/>
    <w:multiLevelType w:val="hybridMultilevel"/>
    <w:tmpl w:val="26587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6E6FC8"/>
    <w:multiLevelType w:val="hybridMultilevel"/>
    <w:tmpl w:val="43DCD8CE"/>
    <w:lvl w:ilvl="0" w:tplc="45121CCC">
      <w:start w:val="1"/>
      <w:numFmt w:val="decimal"/>
      <w:suff w:val="space"/>
      <w:lvlText w:val="(%1)"/>
      <w:lvlJc w:val="left"/>
      <w:pPr>
        <w:ind w:left="0" w:firstLine="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6B2671B"/>
    <w:multiLevelType w:val="hybridMultilevel"/>
    <w:tmpl w:val="65CCDA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5B2D27F1"/>
    <w:multiLevelType w:val="hybridMultilevel"/>
    <w:tmpl w:val="AF48F0F0"/>
    <w:lvl w:ilvl="0" w:tplc="2C4A6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B1"/>
    <w:rsid w:val="0000060D"/>
    <w:rsid w:val="00006CFC"/>
    <w:rsid w:val="000123C0"/>
    <w:rsid w:val="000124D0"/>
    <w:rsid w:val="00014375"/>
    <w:rsid w:val="00014B5F"/>
    <w:rsid w:val="00032256"/>
    <w:rsid w:val="000372D1"/>
    <w:rsid w:val="00040021"/>
    <w:rsid w:val="000449E5"/>
    <w:rsid w:val="00044FAD"/>
    <w:rsid w:val="00045A3D"/>
    <w:rsid w:val="0004655B"/>
    <w:rsid w:val="000538EE"/>
    <w:rsid w:val="00053FF4"/>
    <w:rsid w:val="00054EF4"/>
    <w:rsid w:val="000632E1"/>
    <w:rsid w:val="00073273"/>
    <w:rsid w:val="00081F84"/>
    <w:rsid w:val="00084180"/>
    <w:rsid w:val="0009411B"/>
    <w:rsid w:val="000A1CE0"/>
    <w:rsid w:val="000A2A48"/>
    <w:rsid w:val="000A30CF"/>
    <w:rsid w:val="000A6B08"/>
    <w:rsid w:val="000A7580"/>
    <w:rsid w:val="000B0116"/>
    <w:rsid w:val="000B2F3C"/>
    <w:rsid w:val="000C12D1"/>
    <w:rsid w:val="000C3603"/>
    <w:rsid w:val="000C3762"/>
    <w:rsid w:val="000D0622"/>
    <w:rsid w:val="000D40D6"/>
    <w:rsid w:val="000D560F"/>
    <w:rsid w:val="000E5947"/>
    <w:rsid w:val="000F704B"/>
    <w:rsid w:val="00101280"/>
    <w:rsid w:val="001062E2"/>
    <w:rsid w:val="001109AD"/>
    <w:rsid w:val="001147CB"/>
    <w:rsid w:val="00123F9C"/>
    <w:rsid w:val="001260BB"/>
    <w:rsid w:val="001260F3"/>
    <w:rsid w:val="0013794E"/>
    <w:rsid w:val="00152427"/>
    <w:rsid w:val="00152D6F"/>
    <w:rsid w:val="00156936"/>
    <w:rsid w:val="0016073F"/>
    <w:rsid w:val="00164213"/>
    <w:rsid w:val="00165872"/>
    <w:rsid w:val="001678AC"/>
    <w:rsid w:val="00167D51"/>
    <w:rsid w:val="00172B92"/>
    <w:rsid w:val="00174220"/>
    <w:rsid w:val="0018155E"/>
    <w:rsid w:val="00183979"/>
    <w:rsid w:val="001961D2"/>
    <w:rsid w:val="00197E27"/>
    <w:rsid w:val="001A1D40"/>
    <w:rsid w:val="001A3CB8"/>
    <w:rsid w:val="001B0952"/>
    <w:rsid w:val="001B1A96"/>
    <w:rsid w:val="001B1FDE"/>
    <w:rsid w:val="001B21A5"/>
    <w:rsid w:val="001C0527"/>
    <w:rsid w:val="001C2D04"/>
    <w:rsid w:val="001C338C"/>
    <w:rsid w:val="001C7112"/>
    <w:rsid w:val="001C71E9"/>
    <w:rsid w:val="001C73B9"/>
    <w:rsid w:val="001C7C42"/>
    <w:rsid w:val="001D08BB"/>
    <w:rsid w:val="001D0D24"/>
    <w:rsid w:val="001D0D4C"/>
    <w:rsid w:val="001D546A"/>
    <w:rsid w:val="001E7F16"/>
    <w:rsid w:val="00203740"/>
    <w:rsid w:val="00204AC1"/>
    <w:rsid w:val="00204FC9"/>
    <w:rsid w:val="00205707"/>
    <w:rsid w:val="00215422"/>
    <w:rsid w:val="00217F26"/>
    <w:rsid w:val="002263FF"/>
    <w:rsid w:val="00230AFC"/>
    <w:rsid w:val="00233F68"/>
    <w:rsid w:val="00235F60"/>
    <w:rsid w:val="0023651A"/>
    <w:rsid w:val="00245B10"/>
    <w:rsid w:val="0025222B"/>
    <w:rsid w:val="0025701A"/>
    <w:rsid w:val="002576E6"/>
    <w:rsid w:val="002614A1"/>
    <w:rsid w:val="002632A5"/>
    <w:rsid w:val="00266FDC"/>
    <w:rsid w:val="00267FF0"/>
    <w:rsid w:val="00270DE2"/>
    <w:rsid w:val="002758CB"/>
    <w:rsid w:val="00281323"/>
    <w:rsid w:val="00282600"/>
    <w:rsid w:val="00282C16"/>
    <w:rsid w:val="002830C2"/>
    <w:rsid w:val="002B273E"/>
    <w:rsid w:val="002B513B"/>
    <w:rsid w:val="002B5718"/>
    <w:rsid w:val="002D0D7D"/>
    <w:rsid w:val="002D21C3"/>
    <w:rsid w:val="002D2304"/>
    <w:rsid w:val="002D280E"/>
    <w:rsid w:val="002D6644"/>
    <w:rsid w:val="002D7FF7"/>
    <w:rsid w:val="002E217C"/>
    <w:rsid w:val="002F2683"/>
    <w:rsid w:val="002F4E0E"/>
    <w:rsid w:val="003001E6"/>
    <w:rsid w:val="0030215A"/>
    <w:rsid w:val="0030399F"/>
    <w:rsid w:val="003124D6"/>
    <w:rsid w:val="003139DE"/>
    <w:rsid w:val="00313ECA"/>
    <w:rsid w:val="00313F98"/>
    <w:rsid w:val="00315B98"/>
    <w:rsid w:val="00317F45"/>
    <w:rsid w:val="0032103C"/>
    <w:rsid w:val="00321B48"/>
    <w:rsid w:val="0032543A"/>
    <w:rsid w:val="00327E07"/>
    <w:rsid w:val="00332976"/>
    <w:rsid w:val="003365E6"/>
    <w:rsid w:val="003404DF"/>
    <w:rsid w:val="00345DEF"/>
    <w:rsid w:val="003470AA"/>
    <w:rsid w:val="00353BA4"/>
    <w:rsid w:val="00362998"/>
    <w:rsid w:val="00365847"/>
    <w:rsid w:val="00374EAB"/>
    <w:rsid w:val="00376929"/>
    <w:rsid w:val="0038204E"/>
    <w:rsid w:val="003821C8"/>
    <w:rsid w:val="00382278"/>
    <w:rsid w:val="00384AE7"/>
    <w:rsid w:val="00386A57"/>
    <w:rsid w:val="00393AD8"/>
    <w:rsid w:val="00395D2A"/>
    <w:rsid w:val="00395F7C"/>
    <w:rsid w:val="003A12DA"/>
    <w:rsid w:val="003A1839"/>
    <w:rsid w:val="003A4567"/>
    <w:rsid w:val="003A6996"/>
    <w:rsid w:val="003A776B"/>
    <w:rsid w:val="003B1633"/>
    <w:rsid w:val="003B4C9C"/>
    <w:rsid w:val="003C144F"/>
    <w:rsid w:val="003C39C2"/>
    <w:rsid w:val="003C6C26"/>
    <w:rsid w:val="003D082A"/>
    <w:rsid w:val="003D2960"/>
    <w:rsid w:val="003D2F86"/>
    <w:rsid w:val="003D3B9A"/>
    <w:rsid w:val="003D3C6E"/>
    <w:rsid w:val="003D3FA6"/>
    <w:rsid w:val="003D66D5"/>
    <w:rsid w:val="003D67EF"/>
    <w:rsid w:val="003D7D5C"/>
    <w:rsid w:val="003E1F35"/>
    <w:rsid w:val="003E585D"/>
    <w:rsid w:val="003F2B96"/>
    <w:rsid w:val="003F4916"/>
    <w:rsid w:val="00405692"/>
    <w:rsid w:val="004059BA"/>
    <w:rsid w:val="00405B78"/>
    <w:rsid w:val="00407628"/>
    <w:rsid w:val="00416591"/>
    <w:rsid w:val="00421A12"/>
    <w:rsid w:val="00424775"/>
    <w:rsid w:val="00437903"/>
    <w:rsid w:val="00440992"/>
    <w:rsid w:val="0044453D"/>
    <w:rsid w:val="0044711D"/>
    <w:rsid w:val="0044775B"/>
    <w:rsid w:val="00450852"/>
    <w:rsid w:val="004508FA"/>
    <w:rsid w:val="004550E8"/>
    <w:rsid w:val="00462394"/>
    <w:rsid w:val="00462E2C"/>
    <w:rsid w:val="004660D6"/>
    <w:rsid w:val="00467E72"/>
    <w:rsid w:val="00467F56"/>
    <w:rsid w:val="004824C6"/>
    <w:rsid w:val="00490148"/>
    <w:rsid w:val="004903B0"/>
    <w:rsid w:val="004929DE"/>
    <w:rsid w:val="00494662"/>
    <w:rsid w:val="004B1BB7"/>
    <w:rsid w:val="004B272E"/>
    <w:rsid w:val="004B2E00"/>
    <w:rsid w:val="004B4CE4"/>
    <w:rsid w:val="004B65F7"/>
    <w:rsid w:val="004B7A1F"/>
    <w:rsid w:val="004D2745"/>
    <w:rsid w:val="004E2DA5"/>
    <w:rsid w:val="004E4ABF"/>
    <w:rsid w:val="004E7E98"/>
    <w:rsid w:val="004F3AF5"/>
    <w:rsid w:val="004F69C5"/>
    <w:rsid w:val="00505B37"/>
    <w:rsid w:val="00506ABB"/>
    <w:rsid w:val="00507803"/>
    <w:rsid w:val="00515666"/>
    <w:rsid w:val="0051655F"/>
    <w:rsid w:val="00517715"/>
    <w:rsid w:val="005201E2"/>
    <w:rsid w:val="00522CB8"/>
    <w:rsid w:val="005244B9"/>
    <w:rsid w:val="00526D10"/>
    <w:rsid w:val="00534C9C"/>
    <w:rsid w:val="005374AB"/>
    <w:rsid w:val="00543476"/>
    <w:rsid w:val="00552ABF"/>
    <w:rsid w:val="005535F7"/>
    <w:rsid w:val="00554E7A"/>
    <w:rsid w:val="005558B7"/>
    <w:rsid w:val="0055629E"/>
    <w:rsid w:val="005565B8"/>
    <w:rsid w:val="005608C7"/>
    <w:rsid w:val="005614BE"/>
    <w:rsid w:val="00565947"/>
    <w:rsid w:val="00566811"/>
    <w:rsid w:val="005671FA"/>
    <w:rsid w:val="0057525D"/>
    <w:rsid w:val="00577E95"/>
    <w:rsid w:val="005818CE"/>
    <w:rsid w:val="005839CD"/>
    <w:rsid w:val="0058686E"/>
    <w:rsid w:val="00586D78"/>
    <w:rsid w:val="00590917"/>
    <w:rsid w:val="00590EAB"/>
    <w:rsid w:val="00593E89"/>
    <w:rsid w:val="005964A8"/>
    <w:rsid w:val="0059679D"/>
    <w:rsid w:val="005976D5"/>
    <w:rsid w:val="005A4701"/>
    <w:rsid w:val="005A6198"/>
    <w:rsid w:val="005B418E"/>
    <w:rsid w:val="005C3EA3"/>
    <w:rsid w:val="005C413A"/>
    <w:rsid w:val="005C4506"/>
    <w:rsid w:val="005C5A5F"/>
    <w:rsid w:val="005C7C9E"/>
    <w:rsid w:val="005D3A3F"/>
    <w:rsid w:val="005D3D1A"/>
    <w:rsid w:val="005D5514"/>
    <w:rsid w:val="005D5DD8"/>
    <w:rsid w:val="005D738A"/>
    <w:rsid w:val="005F47D4"/>
    <w:rsid w:val="006003C1"/>
    <w:rsid w:val="00600EB8"/>
    <w:rsid w:val="0060222A"/>
    <w:rsid w:val="0060593B"/>
    <w:rsid w:val="0060700E"/>
    <w:rsid w:val="006133C3"/>
    <w:rsid w:val="00616878"/>
    <w:rsid w:val="00616E99"/>
    <w:rsid w:val="00621B0E"/>
    <w:rsid w:val="00623220"/>
    <w:rsid w:val="006243E0"/>
    <w:rsid w:val="006314C3"/>
    <w:rsid w:val="00631A1A"/>
    <w:rsid w:val="00631DA1"/>
    <w:rsid w:val="00632B72"/>
    <w:rsid w:val="00632C87"/>
    <w:rsid w:val="00635610"/>
    <w:rsid w:val="006423CD"/>
    <w:rsid w:val="006434F2"/>
    <w:rsid w:val="006455DC"/>
    <w:rsid w:val="00647BD3"/>
    <w:rsid w:val="006522A8"/>
    <w:rsid w:val="00654F93"/>
    <w:rsid w:val="00662925"/>
    <w:rsid w:val="0066393B"/>
    <w:rsid w:val="00664CAF"/>
    <w:rsid w:val="00666B12"/>
    <w:rsid w:val="00673226"/>
    <w:rsid w:val="006752E1"/>
    <w:rsid w:val="006757F1"/>
    <w:rsid w:val="00681203"/>
    <w:rsid w:val="00682868"/>
    <w:rsid w:val="006861FB"/>
    <w:rsid w:val="006B173F"/>
    <w:rsid w:val="006B3BA3"/>
    <w:rsid w:val="006B74D3"/>
    <w:rsid w:val="006C0DC5"/>
    <w:rsid w:val="006C23A6"/>
    <w:rsid w:val="006C5E9D"/>
    <w:rsid w:val="006C6BC1"/>
    <w:rsid w:val="006D0640"/>
    <w:rsid w:val="006D12B0"/>
    <w:rsid w:val="006D1D54"/>
    <w:rsid w:val="006D428F"/>
    <w:rsid w:val="006E0A52"/>
    <w:rsid w:val="006E0E5E"/>
    <w:rsid w:val="006E14D2"/>
    <w:rsid w:val="006E1A79"/>
    <w:rsid w:val="006E253B"/>
    <w:rsid w:val="006E6705"/>
    <w:rsid w:val="006F0736"/>
    <w:rsid w:val="00700CDF"/>
    <w:rsid w:val="00714F85"/>
    <w:rsid w:val="00716244"/>
    <w:rsid w:val="0071629B"/>
    <w:rsid w:val="007170E4"/>
    <w:rsid w:val="00720A5F"/>
    <w:rsid w:val="007213CA"/>
    <w:rsid w:val="00731C8E"/>
    <w:rsid w:val="007340BC"/>
    <w:rsid w:val="00737517"/>
    <w:rsid w:val="00740E95"/>
    <w:rsid w:val="007416A4"/>
    <w:rsid w:val="00744CAE"/>
    <w:rsid w:val="00746C18"/>
    <w:rsid w:val="00747307"/>
    <w:rsid w:val="007509A2"/>
    <w:rsid w:val="00757519"/>
    <w:rsid w:val="007627B8"/>
    <w:rsid w:val="007630F9"/>
    <w:rsid w:val="0076313B"/>
    <w:rsid w:val="00763468"/>
    <w:rsid w:val="00764918"/>
    <w:rsid w:val="00765A80"/>
    <w:rsid w:val="007660EE"/>
    <w:rsid w:val="007675F8"/>
    <w:rsid w:val="007679D0"/>
    <w:rsid w:val="0077422C"/>
    <w:rsid w:val="0078319A"/>
    <w:rsid w:val="00783935"/>
    <w:rsid w:val="0079341F"/>
    <w:rsid w:val="00796790"/>
    <w:rsid w:val="007A36C1"/>
    <w:rsid w:val="007A3A63"/>
    <w:rsid w:val="007A69F7"/>
    <w:rsid w:val="007B0E27"/>
    <w:rsid w:val="007B454F"/>
    <w:rsid w:val="007B70FD"/>
    <w:rsid w:val="007C2655"/>
    <w:rsid w:val="007C36EA"/>
    <w:rsid w:val="007C40D5"/>
    <w:rsid w:val="007C4392"/>
    <w:rsid w:val="007D026A"/>
    <w:rsid w:val="007D5A87"/>
    <w:rsid w:val="007D6009"/>
    <w:rsid w:val="007D69A7"/>
    <w:rsid w:val="007E310F"/>
    <w:rsid w:val="007E4734"/>
    <w:rsid w:val="007E63DE"/>
    <w:rsid w:val="007F0C83"/>
    <w:rsid w:val="007F5836"/>
    <w:rsid w:val="00805C35"/>
    <w:rsid w:val="008111D3"/>
    <w:rsid w:val="008123D9"/>
    <w:rsid w:val="00812C21"/>
    <w:rsid w:val="00813527"/>
    <w:rsid w:val="008142CC"/>
    <w:rsid w:val="0081797A"/>
    <w:rsid w:val="008222B0"/>
    <w:rsid w:val="00832A98"/>
    <w:rsid w:val="008370DD"/>
    <w:rsid w:val="00837BF7"/>
    <w:rsid w:val="00840130"/>
    <w:rsid w:val="00840AE6"/>
    <w:rsid w:val="0084112C"/>
    <w:rsid w:val="008413E1"/>
    <w:rsid w:val="00845773"/>
    <w:rsid w:val="00847C60"/>
    <w:rsid w:val="0085295E"/>
    <w:rsid w:val="00856555"/>
    <w:rsid w:val="00860FA3"/>
    <w:rsid w:val="00863B12"/>
    <w:rsid w:val="008703F0"/>
    <w:rsid w:val="0087051C"/>
    <w:rsid w:val="00870696"/>
    <w:rsid w:val="0087120C"/>
    <w:rsid w:val="008733F6"/>
    <w:rsid w:val="008747D5"/>
    <w:rsid w:val="00881277"/>
    <w:rsid w:val="00884D5B"/>
    <w:rsid w:val="00885C61"/>
    <w:rsid w:val="00890FD9"/>
    <w:rsid w:val="008918CB"/>
    <w:rsid w:val="00892376"/>
    <w:rsid w:val="00893F7D"/>
    <w:rsid w:val="008A2500"/>
    <w:rsid w:val="008A4A41"/>
    <w:rsid w:val="008A5B6C"/>
    <w:rsid w:val="008A62BD"/>
    <w:rsid w:val="008A72BB"/>
    <w:rsid w:val="008B3503"/>
    <w:rsid w:val="008C19C3"/>
    <w:rsid w:val="008C2A1F"/>
    <w:rsid w:val="008D01BD"/>
    <w:rsid w:val="008D0F3D"/>
    <w:rsid w:val="008D162B"/>
    <w:rsid w:val="008D1E01"/>
    <w:rsid w:val="008D5C4A"/>
    <w:rsid w:val="008E2FE2"/>
    <w:rsid w:val="008E3DEE"/>
    <w:rsid w:val="008F108B"/>
    <w:rsid w:val="008F2E46"/>
    <w:rsid w:val="008F3CAC"/>
    <w:rsid w:val="008F6052"/>
    <w:rsid w:val="009026EA"/>
    <w:rsid w:val="00905CBC"/>
    <w:rsid w:val="00906509"/>
    <w:rsid w:val="009067EB"/>
    <w:rsid w:val="00907638"/>
    <w:rsid w:val="0090798D"/>
    <w:rsid w:val="00912EDE"/>
    <w:rsid w:val="009164BE"/>
    <w:rsid w:val="0092273E"/>
    <w:rsid w:val="00926073"/>
    <w:rsid w:val="0093399D"/>
    <w:rsid w:val="00935C97"/>
    <w:rsid w:val="00945D43"/>
    <w:rsid w:val="00946C02"/>
    <w:rsid w:val="00947CCC"/>
    <w:rsid w:val="0095210A"/>
    <w:rsid w:val="0095490A"/>
    <w:rsid w:val="0095783A"/>
    <w:rsid w:val="0096652B"/>
    <w:rsid w:val="00973CF0"/>
    <w:rsid w:val="0097410C"/>
    <w:rsid w:val="009804F4"/>
    <w:rsid w:val="009866E9"/>
    <w:rsid w:val="009927CE"/>
    <w:rsid w:val="009A14BF"/>
    <w:rsid w:val="009A1EFA"/>
    <w:rsid w:val="009B7DD1"/>
    <w:rsid w:val="009C0FAD"/>
    <w:rsid w:val="009C464D"/>
    <w:rsid w:val="009D0399"/>
    <w:rsid w:val="009D7BB1"/>
    <w:rsid w:val="009F072A"/>
    <w:rsid w:val="009F66F2"/>
    <w:rsid w:val="00A02BFF"/>
    <w:rsid w:val="00A047BD"/>
    <w:rsid w:val="00A047EA"/>
    <w:rsid w:val="00A14E92"/>
    <w:rsid w:val="00A32EF3"/>
    <w:rsid w:val="00A346B2"/>
    <w:rsid w:val="00A358E2"/>
    <w:rsid w:val="00A35B8E"/>
    <w:rsid w:val="00A36860"/>
    <w:rsid w:val="00A41A76"/>
    <w:rsid w:val="00A4226F"/>
    <w:rsid w:val="00A42FB8"/>
    <w:rsid w:val="00A5007A"/>
    <w:rsid w:val="00A51B15"/>
    <w:rsid w:val="00A51B25"/>
    <w:rsid w:val="00A522B0"/>
    <w:rsid w:val="00A542F9"/>
    <w:rsid w:val="00A63EEE"/>
    <w:rsid w:val="00A63F29"/>
    <w:rsid w:val="00A66C7D"/>
    <w:rsid w:val="00A7046E"/>
    <w:rsid w:val="00A7069E"/>
    <w:rsid w:val="00A70758"/>
    <w:rsid w:val="00A719BE"/>
    <w:rsid w:val="00A7268D"/>
    <w:rsid w:val="00A72B5B"/>
    <w:rsid w:val="00A72BDF"/>
    <w:rsid w:val="00A73CA6"/>
    <w:rsid w:val="00A76A69"/>
    <w:rsid w:val="00A76A7C"/>
    <w:rsid w:val="00A8230A"/>
    <w:rsid w:val="00A83F3C"/>
    <w:rsid w:val="00A840DF"/>
    <w:rsid w:val="00A867D3"/>
    <w:rsid w:val="00A87B43"/>
    <w:rsid w:val="00A902F0"/>
    <w:rsid w:val="00A929EF"/>
    <w:rsid w:val="00AB118F"/>
    <w:rsid w:val="00AB1233"/>
    <w:rsid w:val="00AB6F31"/>
    <w:rsid w:val="00AB7246"/>
    <w:rsid w:val="00AC45A2"/>
    <w:rsid w:val="00AC577A"/>
    <w:rsid w:val="00AD2877"/>
    <w:rsid w:val="00AD7042"/>
    <w:rsid w:val="00AF3F13"/>
    <w:rsid w:val="00AF4D61"/>
    <w:rsid w:val="00AF71C6"/>
    <w:rsid w:val="00AF7254"/>
    <w:rsid w:val="00AF7469"/>
    <w:rsid w:val="00B0255D"/>
    <w:rsid w:val="00B030DF"/>
    <w:rsid w:val="00B03F96"/>
    <w:rsid w:val="00B05D89"/>
    <w:rsid w:val="00B11E97"/>
    <w:rsid w:val="00B12A00"/>
    <w:rsid w:val="00B21899"/>
    <w:rsid w:val="00B2190B"/>
    <w:rsid w:val="00B230D2"/>
    <w:rsid w:val="00B24306"/>
    <w:rsid w:val="00B2687C"/>
    <w:rsid w:val="00B273BE"/>
    <w:rsid w:val="00B339C6"/>
    <w:rsid w:val="00B36EF7"/>
    <w:rsid w:val="00B51DEB"/>
    <w:rsid w:val="00B52B0F"/>
    <w:rsid w:val="00B539BE"/>
    <w:rsid w:val="00B54E6C"/>
    <w:rsid w:val="00B60ACF"/>
    <w:rsid w:val="00B6508C"/>
    <w:rsid w:val="00B66F2E"/>
    <w:rsid w:val="00B7319E"/>
    <w:rsid w:val="00B749E5"/>
    <w:rsid w:val="00B756E2"/>
    <w:rsid w:val="00B76933"/>
    <w:rsid w:val="00B81D28"/>
    <w:rsid w:val="00B861B7"/>
    <w:rsid w:val="00B90BFE"/>
    <w:rsid w:val="00B93394"/>
    <w:rsid w:val="00B935DA"/>
    <w:rsid w:val="00B95C23"/>
    <w:rsid w:val="00BA0041"/>
    <w:rsid w:val="00BA65A2"/>
    <w:rsid w:val="00BC01E2"/>
    <w:rsid w:val="00BC3E31"/>
    <w:rsid w:val="00BD30E2"/>
    <w:rsid w:val="00BF132A"/>
    <w:rsid w:val="00BF1A0F"/>
    <w:rsid w:val="00C01396"/>
    <w:rsid w:val="00C03277"/>
    <w:rsid w:val="00C046C3"/>
    <w:rsid w:val="00C07829"/>
    <w:rsid w:val="00C115B5"/>
    <w:rsid w:val="00C1212E"/>
    <w:rsid w:val="00C13182"/>
    <w:rsid w:val="00C16DA3"/>
    <w:rsid w:val="00C1770F"/>
    <w:rsid w:val="00C239CF"/>
    <w:rsid w:val="00C25A2A"/>
    <w:rsid w:val="00C25C41"/>
    <w:rsid w:val="00C34DA2"/>
    <w:rsid w:val="00C36CD9"/>
    <w:rsid w:val="00C37D79"/>
    <w:rsid w:val="00C47C57"/>
    <w:rsid w:val="00C50ACE"/>
    <w:rsid w:val="00C5622A"/>
    <w:rsid w:val="00C61C42"/>
    <w:rsid w:val="00C6408B"/>
    <w:rsid w:val="00C666E2"/>
    <w:rsid w:val="00C66C0C"/>
    <w:rsid w:val="00C7672B"/>
    <w:rsid w:val="00C81EF6"/>
    <w:rsid w:val="00C8780A"/>
    <w:rsid w:val="00C91CA3"/>
    <w:rsid w:val="00C93446"/>
    <w:rsid w:val="00C944AE"/>
    <w:rsid w:val="00C94873"/>
    <w:rsid w:val="00C96915"/>
    <w:rsid w:val="00CA00C2"/>
    <w:rsid w:val="00CA1917"/>
    <w:rsid w:val="00CA208D"/>
    <w:rsid w:val="00CA7291"/>
    <w:rsid w:val="00CA7C26"/>
    <w:rsid w:val="00CB1294"/>
    <w:rsid w:val="00CB3397"/>
    <w:rsid w:val="00CC2376"/>
    <w:rsid w:val="00CC26A7"/>
    <w:rsid w:val="00CD2B41"/>
    <w:rsid w:val="00CD38CE"/>
    <w:rsid w:val="00CD48E8"/>
    <w:rsid w:val="00CD4E8B"/>
    <w:rsid w:val="00CE2183"/>
    <w:rsid w:val="00CF1CCD"/>
    <w:rsid w:val="00CF1F05"/>
    <w:rsid w:val="00CF346D"/>
    <w:rsid w:val="00CF388D"/>
    <w:rsid w:val="00CF6188"/>
    <w:rsid w:val="00D02C1A"/>
    <w:rsid w:val="00D038AD"/>
    <w:rsid w:val="00D045CC"/>
    <w:rsid w:val="00D1084A"/>
    <w:rsid w:val="00D1324B"/>
    <w:rsid w:val="00D23B97"/>
    <w:rsid w:val="00D265C9"/>
    <w:rsid w:val="00D26E41"/>
    <w:rsid w:val="00D30DBA"/>
    <w:rsid w:val="00D332E5"/>
    <w:rsid w:val="00D348B9"/>
    <w:rsid w:val="00D4180D"/>
    <w:rsid w:val="00D42B68"/>
    <w:rsid w:val="00D52B2B"/>
    <w:rsid w:val="00D54F31"/>
    <w:rsid w:val="00D61340"/>
    <w:rsid w:val="00D66259"/>
    <w:rsid w:val="00D84D2F"/>
    <w:rsid w:val="00D87BBB"/>
    <w:rsid w:val="00D87C29"/>
    <w:rsid w:val="00D94EBC"/>
    <w:rsid w:val="00DA3EF5"/>
    <w:rsid w:val="00DA6AF6"/>
    <w:rsid w:val="00DB3139"/>
    <w:rsid w:val="00DB66D7"/>
    <w:rsid w:val="00DC0B08"/>
    <w:rsid w:val="00DC18E4"/>
    <w:rsid w:val="00DC2AD3"/>
    <w:rsid w:val="00DC35A7"/>
    <w:rsid w:val="00DC4177"/>
    <w:rsid w:val="00DC5099"/>
    <w:rsid w:val="00DC7EC7"/>
    <w:rsid w:val="00DD4D9F"/>
    <w:rsid w:val="00DD5897"/>
    <w:rsid w:val="00DE2FA8"/>
    <w:rsid w:val="00DE52FC"/>
    <w:rsid w:val="00DE61EF"/>
    <w:rsid w:val="00DE76E9"/>
    <w:rsid w:val="00DE785E"/>
    <w:rsid w:val="00DF6B2E"/>
    <w:rsid w:val="00E0179D"/>
    <w:rsid w:val="00E03C1A"/>
    <w:rsid w:val="00E058B4"/>
    <w:rsid w:val="00E13CEC"/>
    <w:rsid w:val="00E1526D"/>
    <w:rsid w:val="00E15EEC"/>
    <w:rsid w:val="00E17835"/>
    <w:rsid w:val="00E17B4F"/>
    <w:rsid w:val="00E20995"/>
    <w:rsid w:val="00E238B2"/>
    <w:rsid w:val="00E31409"/>
    <w:rsid w:val="00E321E9"/>
    <w:rsid w:val="00E34A21"/>
    <w:rsid w:val="00E416D8"/>
    <w:rsid w:val="00E41D53"/>
    <w:rsid w:val="00E42D22"/>
    <w:rsid w:val="00E44674"/>
    <w:rsid w:val="00E47581"/>
    <w:rsid w:val="00E52DB6"/>
    <w:rsid w:val="00E542B3"/>
    <w:rsid w:val="00E614BC"/>
    <w:rsid w:val="00E63D63"/>
    <w:rsid w:val="00E705EB"/>
    <w:rsid w:val="00E70DCD"/>
    <w:rsid w:val="00E70F4C"/>
    <w:rsid w:val="00E715C4"/>
    <w:rsid w:val="00E73BAB"/>
    <w:rsid w:val="00E73F50"/>
    <w:rsid w:val="00E831FB"/>
    <w:rsid w:val="00E83339"/>
    <w:rsid w:val="00E856B3"/>
    <w:rsid w:val="00E85E41"/>
    <w:rsid w:val="00E9208B"/>
    <w:rsid w:val="00E93930"/>
    <w:rsid w:val="00E93A4D"/>
    <w:rsid w:val="00E96CF0"/>
    <w:rsid w:val="00E97D23"/>
    <w:rsid w:val="00EA0100"/>
    <w:rsid w:val="00EA23B3"/>
    <w:rsid w:val="00EA5D53"/>
    <w:rsid w:val="00EB7288"/>
    <w:rsid w:val="00EB76B8"/>
    <w:rsid w:val="00EC1D6C"/>
    <w:rsid w:val="00EC2266"/>
    <w:rsid w:val="00EC34B1"/>
    <w:rsid w:val="00ED0379"/>
    <w:rsid w:val="00ED110E"/>
    <w:rsid w:val="00ED158B"/>
    <w:rsid w:val="00ED39B0"/>
    <w:rsid w:val="00ED74A1"/>
    <w:rsid w:val="00EE4114"/>
    <w:rsid w:val="00EE571F"/>
    <w:rsid w:val="00EE5F62"/>
    <w:rsid w:val="00EE60F4"/>
    <w:rsid w:val="00EE6DF9"/>
    <w:rsid w:val="00EF1326"/>
    <w:rsid w:val="00EF22DC"/>
    <w:rsid w:val="00F02367"/>
    <w:rsid w:val="00F03015"/>
    <w:rsid w:val="00F05A85"/>
    <w:rsid w:val="00F07553"/>
    <w:rsid w:val="00F158C6"/>
    <w:rsid w:val="00F20E0C"/>
    <w:rsid w:val="00F2401D"/>
    <w:rsid w:val="00F346F9"/>
    <w:rsid w:val="00F35BA6"/>
    <w:rsid w:val="00F35FA7"/>
    <w:rsid w:val="00F40D20"/>
    <w:rsid w:val="00F4158B"/>
    <w:rsid w:val="00F41907"/>
    <w:rsid w:val="00F43814"/>
    <w:rsid w:val="00F448C7"/>
    <w:rsid w:val="00F455A0"/>
    <w:rsid w:val="00F4665E"/>
    <w:rsid w:val="00F474BC"/>
    <w:rsid w:val="00F521B5"/>
    <w:rsid w:val="00F526C5"/>
    <w:rsid w:val="00F5746B"/>
    <w:rsid w:val="00F6089C"/>
    <w:rsid w:val="00F6153B"/>
    <w:rsid w:val="00F644D4"/>
    <w:rsid w:val="00F65759"/>
    <w:rsid w:val="00F7264C"/>
    <w:rsid w:val="00F72683"/>
    <w:rsid w:val="00F73246"/>
    <w:rsid w:val="00F778FC"/>
    <w:rsid w:val="00F8140C"/>
    <w:rsid w:val="00F8367D"/>
    <w:rsid w:val="00F843F3"/>
    <w:rsid w:val="00F854F3"/>
    <w:rsid w:val="00F8761F"/>
    <w:rsid w:val="00F96050"/>
    <w:rsid w:val="00F96356"/>
    <w:rsid w:val="00F9684F"/>
    <w:rsid w:val="00F96D99"/>
    <w:rsid w:val="00FA446B"/>
    <w:rsid w:val="00FA4BAE"/>
    <w:rsid w:val="00FB09D6"/>
    <w:rsid w:val="00FB5829"/>
    <w:rsid w:val="00FB62D5"/>
    <w:rsid w:val="00FC0E16"/>
    <w:rsid w:val="00FC5089"/>
    <w:rsid w:val="00FC50D4"/>
    <w:rsid w:val="00FD5EB5"/>
    <w:rsid w:val="00FE350D"/>
    <w:rsid w:val="00FE6066"/>
    <w:rsid w:val="00FF024E"/>
    <w:rsid w:val="00FF23B7"/>
    <w:rsid w:val="00FF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1FB52"/>
  <w15:chartTrackingRefBased/>
  <w15:docId w15:val="{A5FD4239-96A5-4622-ADA8-D9EBFE9B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8227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2AD3"/>
    <w:pPr>
      <w:keepNext/>
      <w:keepLines/>
      <w:spacing w:before="40"/>
      <w:outlineLvl w:val="1"/>
    </w:pPr>
    <w:rPr>
      <w:rFonts w:ascii="Calibri Light" w:hAnsi="Calibri Light"/>
      <w:color w:val="2F5496"/>
      <w:sz w:val="26"/>
      <w:szCs w:val="26"/>
    </w:rPr>
  </w:style>
  <w:style w:type="paragraph" w:styleId="Heading4">
    <w:name w:val="heading 4"/>
    <w:basedOn w:val="Normal"/>
    <w:next w:val="Normal"/>
    <w:link w:val="Heading4Char"/>
    <w:qFormat/>
    <w:rsid w:val="003D3C6E"/>
    <w:pPr>
      <w:keepNext/>
      <w:jc w:val="both"/>
      <w:outlineLvl w:val="3"/>
    </w:pPr>
    <w:rPr>
      <w:b/>
      <w:bCs/>
      <w:noProof/>
      <w:sz w:val="28"/>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5089"/>
    <w:pPr>
      <w:tabs>
        <w:tab w:val="center" w:pos="4320"/>
        <w:tab w:val="right" w:pos="8640"/>
      </w:tabs>
    </w:pPr>
    <w:rPr>
      <w:lang w:val="x-none" w:eastAsia="x-none"/>
    </w:rPr>
  </w:style>
  <w:style w:type="character" w:styleId="PageNumber">
    <w:name w:val="page number"/>
    <w:basedOn w:val="DefaultParagraphFont"/>
    <w:rsid w:val="00FC5089"/>
  </w:style>
  <w:style w:type="paragraph" w:styleId="Header">
    <w:name w:val="header"/>
    <w:basedOn w:val="Normal"/>
    <w:link w:val="HeaderChar"/>
    <w:uiPriority w:val="99"/>
    <w:rsid w:val="004B1BB7"/>
    <w:pPr>
      <w:tabs>
        <w:tab w:val="center" w:pos="4320"/>
        <w:tab w:val="right" w:pos="8640"/>
      </w:tabs>
    </w:pPr>
  </w:style>
  <w:style w:type="paragraph" w:styleId="BalloonText">
    <w:name w:val="Balloon Text"/>
    <w:basedOn w:val="Normal"/>
    <w:link w:val="BalloonTextChar"/>
    <w:rsid w:val="00313F98"/>
    <w:rPr>
      <w:rFonts w:ascii="Tahoma" w:hAnsi="Tahoma"/>
      <w:sz w:val="16"/>
      <w:szCs w:val="16"/>
      <w:lang w:val="x-none" w:eastAsia="x-none"/>
    </w:rPr>
  </w:style>
  <w:style w:type="character" w:customStyle="1" w:styleId="BalloonTextChar">
    <w:name w:val="Balloon Text Char"/>
    <w:link w:val="BalloonText"/>
    <w:rsid w:val="00313F98"/>
    <w:rPr>
      <w:rFonts w:ascii="Tahoma" w:hAnsi="Tahoma" w:cs="Tahoma"/>
      <w:sz w:val="16"/>
      <w:szCs w:val="16"/>
    </w:rPr>
  </w:style>
  <w:style w:type="table" w:styleId="TableGrid">
    <w:name w:val="Table Grid"/>
    <w:basedOn w:val="TableNormal"/>
    <w:uiPriority w:val="39"/>
    <w:rsid w:val="0012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839CD"/>
    <w:rPr>
      <w:rFonts w:ascii="Arial" w:hAnsi="Arial"/>
      <w:sz w:val="22"/>
      <w:szCs w:val="20"/>
      <w:lang w:val="en-AU"/>
    </w:rPr>
  </w:style>
  <w:style w:type="character" w:customStyle="1" w:styleId="Heading4Char">
    <w:name w:val="Heading 4 Char"/>
    <w:link w:val="Heading4"/>
    <w:rsid w:val="003D3C6E"/>
    <w:rPr>
      <w:b/>
      <w:bCs/>
      <w:noProof/>
      <w:sz w:val="28"/>
      <w:szCs w:val="24"/>
      <w:lang w:val="vi-VN"/>
    </w:rPr>
  </w:style>
  <w:style w:type="paragraph" w:styleId="NormalWeb">
    <w:name w:val="Normal (Web)"/>
    <w:basedOn w:val="Normal"/>
    <w:uiPriority w:val="99"/>
    <w:unhideWhenUsed/>
    <w:rsid w:val="003470AA"/>
    <w:pPr>
      <w:spacing w:before="100" w:beforeAutospacing="1" w:after="100" w:afterAutospacing="1"/>
    </w:pPr>
  </w:style>
  <w:style w:type="character" w:customStyle="1" w:styleId="FooterChar">
    <w:name w:val="Footer Char"/>
    <w:link w:val="Footer"/>
    <w:uiPriority w:val="99"/>
    <w:rsid w:val="005C7C9E"/>
    <w:rPr>
      <w:sz w:val="24"/>
      <w:szCs w:val="24"/>
    </w:rPr>
  </w:style>
  <w:style w:type="paragraph" w:customStyle="1" w:styleId="Mainbodytext">
    <w:name w:val="Main body text"/>
    <w:basedOn w:val="Normal"/>
    <w:rsid w:val="008A72BB"/>
    <w:pPr>
      <w:tabs>
        <w:tab w:val="left" w:pos="720"/>
      </w:tabs>
      <w:spacing w:line="360" w:lineRule="auto"/>
      <w:jc w:val="both"/>
    </w:pPr>
    <w:rPr>
      <w:rFonts w:ascii="Arial" w:hAnsi="Arial" w:cs="Angsana New"/>
      <w:color w:val="000000"/>
      <w:lang w:val="en-GB"/>
    </w:rPr>
  </w:style>
  <w:style w:type="character" w:customStyle="1" w:styleId="normal-h1">
    <w:name w:val="normal-h1"/>
    <w:rsid w:val="007A36C1"/>
    <w:rPr>
      <w:rFonts w:ascii="Times New Roman" w:hAnsi="Times New Roman" w:cs="Times New Roman" w:hint="default"/>
      <w:sz w:val="28"/>
      <w:szCs w:val="28"/>
    </w:rPr>
  </w:style>
  <w:style w:type="paragraph" w:customStyle="1" w:styleId="n-dieund-p">
    <w:name w:val="n-dieund-p"/>
    <w:basedOn w:val="Normal"/>
    <w:rsid w:val="007A36C1"/>
    <w:pPr>
      <w:jc w:val="both"/>
    </w:pPr>
    <w:rPr>
      <w:sz w:val="20"/>
      <w:szCs w:val="20"/>
    </w:rPr>
  </w:style>
  <w:style w:type="character" w:customStyle="1" w:styleId="Heading2Char">
    <w:name w:val="Heading 2 Char"/>
    <w:link w:val="Heading2"/>
    <w:semiHidden/>
    <w:rsid w:val="00DC2AD3"/>
    <w:rPr>
      <w:rFonts w:ascii="Calibri Light" w:eastAsia="Times New Roman" w:hAnsi="Calibri Light" w:cs="Times New Roman"/>
      <w:color w:val="2F5496"/>
      <w:sz w:val="26"/>
      <w:szCs w:val="26"/>
    </w:rPr>
  </w:style>
  <w:style w:type="paragraph" w:styleId="BodyTextIndent">
    <w:name w:val="Body Text Indent"/>
    <w:basedOn w:val="Normal"/>
    <w:link w:val="BodyTextIndentChar"/>
    <w:rsid w:val="002830C2"/>
    <w:pPr>
      <w:ind w:firstLine="567"/>
    </w:pPr>
    <w:rPr>
      <w:rFonts w:ascii=".VnTime" w:hAnsi=".VnTime"/>
      <w:sz w:val="26"/>
      <w:szCs w:val="20"/>
    </w:rPr>
  </w:style>
  <w:style w:type="character" w:customStyle="1" w:styleId="BodyTextIndentChar">
    <w:name w:val="Body Text Indent Char"/>
    <w:link w:val="BodyTextIndent"/>
    <w:rsid w:val="002830C2"/>
    <w:rPr>
      <w:rFonts w:ascii=".VnTime" w:hAnsi=".VnTime"/>
      <w:sz w:val="26"/>
    </w:rPr>
  </w:style>
  <w:style w:type="paragraph" w:customStyle="1" w:styleId="Default">
    <w:name w:val="Default"/>
    <w:rsid w:val="00F20E0C"/>
    <w:pPr>
      <w:widowControl w:val="0"/>
      <w:autoSpaceDE w:val="0"/>
      <w:autoSpaceDN w:val="0"/>
      <w:adjustRightInd w:val="0"/>
    </w:pPr>
    <w:rPr>
      <w:color w:val="000000"/>
      <w:sz w:val="24"/>
      <w:szCs w:val="24"/>
      <w:lang w:val="en-AU" w:eastAsia="en-AU"/>
    </w:rPr>
  </w:style>
  <w:style w:type="paragraph" w:customStyle="1" w:styleId="CM2">
    <w:name w:val="CM2"/>
    <w:basedOn w:val="Default"/>
    <w:next w:val="Default"/>
    <w:uiPriority w:val="99"/>
    <w:rsid w:val="00F20E0C"/>
    <w:pPr>
      <w:spacing w:line="386" w:lineRule="atLeast"/>
    </w:pPr>
    <w:rPr>
      <w:color w:val="auto"/>
    </w:rPr>
  </w:style>
  <w:style w:type="paragraph" w:customStyle="1" w:styleId="CM20">
    <w:name w:val="CM20"/>
    <w:basedOn w:val="Default"/>
    <w:next w:val="Default"/>
    <w:uiPriority w:val="99"/>
    <w:rsid w:val="00A7069E"/>
    <w:pPr>
      <w:spacing w:line="433" w:lineRule="atLeast"/>
    </w:pPr>
    <w:rPr>
      <w:color w:val="auto"/>
    </w:rPr>
  </w:style>
  <w:style w:type="character" w:customStyle="1" w:styleId="Heading1Char">
    <w:name w:val="Heading 1 Char"/>
    <w:link w:val="Heading1"/>
    <w:rsid w:val="00382278"/>
    <w:rPr>
      <w:rFonts w:ascii="Cambria" w:eastAsia="Times New Roman" w:hAnsi="Cambria" w:cs="Times New Roman"/>
      <w:b/>
      <w:bCs/>
      <w:kern w:val="32"/>
      <w:sz w:val="32"/>
      <w:szCs w:val="32"/>
      <w:lang w:val="en-US" w:eastAsia="en-US"/>
    </w:rPr>
  </w:style>
  <w:style w:type="paragraph" w:styleId="Revision">
    <w:name w:val="Revision"/>
    <w:hidden/>
    <w:uiPriority w:val="99"/>
    <w:semiHidden/>
    <w:rsid w:val="00A047BD"/>
    <w:rPr>
      <w:sz w:val="24"/>
      <w:szCs w:val="24"/>
    </w:rPr>
  </w:style>
  <w:style w:type="character" w:customStyle="1" w:styleId="HeaderChar">
    <w:name w:val="Header Char"/>
    <w:link w:val="Header"/>
    <w:uiPriority w:val="99"/>
    <w:rsid w:val="005C3EA3"/>
    <w:rPr>
      <w:sz w:val="24"/>
      <w:szCs w:val="24"/>
    </w:rPr>
  </w:style>
  <w:style w:type="paragraph" w:styleId="BodyText">
    <w:name w:val="Body Text"/>
    <w:basedOn w:val="Normal"/>
    <w:link w:val="BodyTextChar"/>
    <w:semiHidden/>
    <w:unhideWhenUsed/>
    <w:rsid w:val="00AD7042"/>
    <w:pPr>
      <w:spacing w:after="120"/>
    </w:pPr>
  </w:style>
  <w:style w:type="character" w:customStyle="1" w:styleId="BodyTextChar">
    <w:name w:val="Body Text Char"/>
    <w:basedOn w:val="DefaultParagraphFont"/>
    <w:link w:val="BodyText"/>
    <w:semiHidden/>
    <w:rsid w:val="00AD70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258">
      <w:bodyDiv w:val="1"/>
      <w:marLeft w:val="0"/>
      <w:marRight w:val="0"/>
      <w:marTop w:val="0"/>
      <w:marBottom w:val="0"/>
      <w:divBdr>
        <w:top w:val="none" w:sz="0" w:space="0" w:color="auto"/>
        <w:left w:val="none" w:sz="0" w:space="0" w:color="auto"/>
        <w:bottom w:val="none" w:sz="0" w:space="0" w:color="auto"/>
        <w:right w:val="none" w:sz="0" w:space="0" w:color="auto"/>
      </w:divBdr>
    </w:div>
    <w:div w:id="482357641">
      <w:bodyDiv w:val="1"/>
      <w:marLeft w:val="0"/>
      <w:marRight w:val="0"/>
      <w:marTop w:val="0"/>
      <w:marBottom w:val="0"/>
      <w:divBdr>
        <w:top w:val="none" w:sz="0" w:space="0" w:color="auto"/>
        <w:left w:val="none" w:sz="0" w:space="0" w:color="auto"/>
        <w:bottom w:val="none" w:sz="0" w:space="0" w:color="auto"/>
        <w:right w:val="none" w:sz="0" w:space="0" w:color="auto"/>
      </w:divBdr>
    </w:div>
    <w:div w:id="602570295">
      <w:bodyDiv w:val="1"/>
      <w:marLeft w:val="0"/>
      <w:marRight w:val="0"/>
      <w:marTop w:val="0"/>
      <w:marBottom w:val="0"/>
      <w:divBdr>
        <w:top w:val="none" w:sz="0" w:space="0" w:color="auto"/>
        <w:left w:val="none" w:sz="0" w:space="0" w:color="auto"/>
        <w:bottom w:val="none" w:sz="0" w:space="0" w:color="auto"/>
        <w:right w:val="none" w:sz="0" w:space="0" w:color="auto"/>
      </w:divBdr>
    </w:div>
    <w:div w:id="648485898">
      <w:bodyDiv w:val="1"/>
      <w:marLeft w:val="0"/>
      <w:marRight w:val="0"/>
      <w:marTop w:val="0"/>
      <w:marBottom w:val="0"/>
      <w:divBdr>
        <w:top w:val="none" w:sz="0" w:space="0" w:color="auto"/>
        <w:left w:val="none" w:sz="0" w:space="0" w:color="auto"/>
        <w:bottom w:val="none" w:sz="0" w:space="0" w:color="auto"/>
        <w:right w:val="none" w:sz="0" w:space="0" w:color="auto"/>
      </w:divBdr>
    </w:div>
    <w:div w:id="690571436">
      <w:bodyDiv w:val="1"/>
      <w:marLeft w:val="0"/>
      <w:marRight w:val="0"/>
      <w:marTop w:val="0"/>
      <w:marBottom w:val="0"/>
      <w:divBdr>
        <w:top w:val="none" w:sz="0" w:space="0" w:color="auto"/>
        <w:left w:val="none" w:sz="0" w:space="0" w:color="auto"/>
        <w:bottom w:val="none" w:sz="0" w:space="0" w:color="auto"/>
        <w:right w:val="none" w:sz="0" w:space="0" w:color="auto"/>
      </w:divBdr>
    </w:div>
    <w:div w:id="731120087">
      <w:bodyDiv w:val="1"/>
      <w:marLeft w:val="0"/>
      <w:marRight w:val="0"/>
      <w:marTop w:val="0"/>
      <w:marBottom w:val="0"/>
      <w:divBdr>
        <w:top w:val="none" w:sz="0" w:space="0" w:color="auto"/>
        <w:left w:val="none" w:sz="0" w:space="0" w:color="auto"/>
        <w:bottom w:val="none" w:sz="0" w:space="0" w:color="auto"/>
        <w:right w:val="none" w:sz="0" w:space="0" w:color="auto"/>
      </w:divBdr>
    </w:div>
    <w:div w:id="814031876">
      <w:bodyDiv w:val="1"/>
      <w:marLeft w:val="0"/>
      <w:marRight w:val="0"/>
      <w:marTop w:val="0"/>
      <w:marBottom w:val="0"/>
      <w:divBdr>
        <w:top w:val="none" w:sz="0" w:space="0" w:color="auto"/>
        <w:left w:val="none" w:sz="0" w:space="0" w:color="auto"/>
        <w:bottom w:val="none" w:sz="0" w:space="0" w:color="auto"/>
        <w:right w:val="none" w:sz="0" w:space="0" w:color="auto"/>
      </w:divBdr>
    </w:div>
    <w:div w:id="1168906948">
      <w:bodyDiv w:val="1"/>
      <w:marLeft w:val="0"/>
      <w:marRight w:val="0"/>
      <w:marTop w:val="0"/>
      <w:marBottom w:val="0"/>
      <w:divBdr>
        <w:top w:val="none" w:sz="0" w:space="0" w:color="auto"/>
        <w:left w:val="none" w:sz="0" w:space="0" w:color="auto"/>
        <w:bottom w:val="none" w:sz="0" w:space="0" w:color="auto"/>
        <w:right w:val="none" w:sz="0" w:space="0" w:color="auto"/>
      </w:divBdr>
    </w:div>
    <w:div w:id="1332829061">
      <w:bodyDiv w:val="1"/>
      <w:marLeft w:val="0"/>
      <w:marRight w:val="0"/>
      <w:marTop w:val="0"/>
      <w:marBottom w:val="0"/>
      <w:divBdr>
        <w:top w:val="none" w:sz="0" w:space="0" w:color="auto"/>
        <w:left w:val="none" w:sz="0" w:space="0" w:color="auto"/>
        <w:bottom w:val="none" w:sz="0" w:space="0" w:color="auto"/>
        <w:right w:val="none" w:sz="0" w:space="0" w:color="auto"/>
      </w:divBdr>
    </w:div>
    <w:div w:id="1458640965">
      <w:bodyDiv w:val="1"/>
      <w:marLeft w:val="0"/>
      <w:marRight w:val="0"/>
      <w:marTop w:val="0"/>
      <w:marBottom w:val="0"/>
      <w:divBdr>
        <w:top w:val="none" w:sz="0" w:space="0" w:color="auto"/>
        <w:left w:val="none" w:sz="0" w:space="0" w:color="auto"/>
        <w:bottom w:val="none" w:sz="0" w:space="0" w:color="auto"/>
        <w:right w:val="none" w:sz="0" w:space="0" w:color="auto"/>
      </w:divBdr>
    </w:div>
    <w:div w:id="1609237333">
      <w:bodyDiv w:val="1"/>
      <w:marLeft w:val="0"/>
      <w:marRight w:val="0"/>
      <w:marTop w:val="0"/>
      <w:marBottom w:val="0"/>
      <w:divBdr>
        <w:top w:val="none" w:sz="0" w:space="0" w:color="auto"/>
        <w:left w:val="none" w:sz="0" w:space="0" w:color="auto"/>
        <w:bottom w:val="none" w:sz="0" w:space="0" w:color="auto"/>
        <w:right w:val="none" w:sz="0" w:space="0" w:color="auto"/>
      </w:divBdr>
    </w:div>
    <w:div w:id="1636642984">
      <w:bodyDiv w:val="1"/>
      <w:marLeft w:val="0"/>
      <w:marRight w:val="0"/>
      <w:marTop w:val="0"/>
      <w:marBottom w:val="0"/>
      <w:divBdr>
        <w:top w:val="none" w:sz="0" w:space="0" w:color="auto"/>
        <w:left w:val="none" w:sz="0" w:space="0" w:color="auto"/>
        <w:bottom w:val="none" w:sz="0" w:space="0" w:color="auto"/>
        <w:right w:val="none" w:sz="0" w:space="0" w:color="auto"/>
      </w:divBdr>
    </w:div>
    <w:div w:id="1749419037">
      <w:bodyDiv w:val="1"/>
      <w:marLeft w:val="0"/>
      <w:marRight w:val="0"/>
      <w:marTop w:val="0"/>
      <w:marBottom w:val="0"/>
      <w:divBdr>
        <w:top w:val="none" w:sz="0" w:space="0" w:color="auto"/>
        <w:left w:val="none" w:sz="0" w:space="0" w:color="auto"/>
        <w:bottom w:val="none" w:sz="0" w:space="0" w:color="auto"/>
        <w:right w:val="none" w:sz="0" w:space="0" w:color="auto"/>
      </w:divBdr>
    </w:div>
    <w:div w:id="182623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90D889CDB744BBAACACEB0F608D2B" ma:contentTypeVersion="1" ma:contentTypeDescription="Create a new document." ma:contentTypeScope="" ma:versionID="085be43db458f6618b0388b5e344e9ab">
  <xsd:schema xmlns:xsd="http://www.w3.org/2001/XMLSchema" xmlns:xs="http://www.w3.org/2001/XMLSchema" xmlns:p="http://schemas.microsoft.com/office/2006/metadata/properties" xmlns:ns2="bdb925ee-c25e-4cfb-8e1e-a6beffa87b23" targetNamespace="http://schemas.microsoft.com/office/2006/metadata/properties" ma:root="true" ma:fieldsID="a2a583c19c92f3a8cd368895f8123266" ns2:_="">
    <xsd:import namespace="bdb925ee-c25e-4cfb-8e1e-a6beffa87b23"/>
    <xsd:element name="properties">
      <xsd:complexType>
        <xsd:sequence>
          <xsd:element name="documentManagement">
            <xsd:complexType>
              <xsd:all>
                <xsd:element ref="ns2:VBPL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925ee-c25e-4cfb-8e1e-a6beffa87b23" elementFormDefault="qualified">
    <xsd:import namespace="http://schemas.microsoft.com/office/2006/documentManagement/types"/>
    <xsd:import namespace="http://schemas.microsoft.com/office/infopath/2007/PartnerControls"/>
    <xsd:element name="VBPLInfo" ma:index="8" nillable="true" ma:displayName="VBPLInfo" ma:list="{d14382b0-dea2-42e8-a9c3-fef10341f3e8}" ma:internalName="VBPLInfo"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VBPLInfo xmlns="bdb925ee-c25e-4cfb-8e1e-a6beffa87b23">465</VBPLInfo>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EC431-2022-4F04-A63D-335AB689A290}">
  <ds:schemaRefs>
    <ds:schemaRef ds:uri="http://schemas.microsoft.com/sharepoint/v3/contenttype/forms"/>
  </ds:schemaRefs>
</ds:datastoreItem>
</file>

<file path=customXml/itemProps2.xml><?xml version="1.0" encoding="utf-8"?>
<ds:datastoreItem xmlns:ds="http://schemas.openxmlformats.org/officeDocument/2006/customXml" ds:itemID="{0E8B033F-5D44-45F6-B736-ED8500E73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925ee-c25e-4cfb-8e1e-a6beffa87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B5FFC-F96E-41F6-AD43-83A8739103FA}">
  <ds:schemaRefs>
    <ds:schemaRef ds:uri="http://schemas.microsoft.com/office/2006/metadata/longProperties"/>
  </ds:schemaRefs>
</ds:datastoreItem>
</file>

<file path=customXml/itemProps4.xml><?xml version="1.0" encoding="utf-8"?>
<ds:datastoreItem xmlns:ds="http://schemas.openxmlformats.org/officeDocument/2006/customXml" ds:itemID="{8407382A-D477-473B-BE6C-6EBCBAF337F1}">
  <ds:schemaRefs>
    <ds:schemaRef ds:uri="http://schemas.microsoft.com/office/2006/metadata/properties"/>
    <ds:schemaRef ds:uri="http://schemas.microsoft.com/office/infopath/2007/PartnerControls"/>
    <ds:schemaRef ds:uri="bdb925ee-c25e-4cfb-8e1e-a6beffa87b23"/>
  </ds:schemaRefs>
</ds:datastoreItem>
</file>

<file path=customXml/itemProps5.xml><?xml version="1.0" encoding="utf-8"?>
<ds:datastoreItem xmlns:ds="http://schemas.openxmlformats.org/officeDocument/2006/customXml" ds:itemID="{A33EF17A-21A4-4139-B8CA-76F56E31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4832</Words>
  <Characters>27548</Characters>
  <Application>Microsoft Office Word</Application>
  <DocSecurity>0</DocSecurity>
  <Lines>229</Lines>
  <Paragraphs>64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ToTrinh.doc</vt:lpstr>
      <vt:lpstr>ToTrinh.doc</vt:lpstr>
    </vt:vector>
  </TitlesOfParts>
  <Company>TCTL</Company>
  <LinksUpToDate>false</LinksUpToDate>
  <CharactersWithSpaces>32316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ToTrinh.doc</dc:title>
  <dc:subject/>
  <dc:creator>Huong-TTra</dc:creator>
  <cp:keywords/>
  <cp:lastModifiedBy>TRAN NGOC DUY</cp:lastModifiedBy>
  <cp:revision>3</cp:revision>
  <cp:lastPrinted>2022-02-11T00:47:00Z</cp:lastPrinted>
  <dcterms:created xsi:type="dcterms:W3CDTF">2022-03-31T00:21:00Z</dcterms:created>
  <dcterms:modified xsi:type="dcterms:W3CDTF">2022-03-31T00:26:00Z</dcterms:modified>
</cp:coreProperties>
</file>